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0" w:rsidRPr="00457F00" w:rsidRDefault="00457F00" w:rsidP="00457F00">
      <w:pPr>
        <w:pStyle w:val="Listaszerbekezds"/>
        <w:ind w:left="0"/>
        <w:rPr>
          <w:szCs w:val="24"/>
        </w:rPr>
      </w:pPr>
      <w:bookmarkStart w:id="0" w:name="_GoBack"/>
      <w:bookmarkEnd w:id="0"/>
      <w:proofErr w:type="spellStart"/>
      <w:r w:rsidRPr="00457F00">
        <w:rPr>
          <w:szCs w:val="24"/>
        </w:rPr>
        <w:t>Kiemelt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szakágazati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igény</w:t>
      </w:r>
      <w:proofErr w:type="spellEnd"/>
      <w:r w:rsidRPr="00457F00">
        <w:rPr>
          <w:szCs w:val="24"/>
        </w:rPr>
        <w:t>:</w:t>
      </w:r>
    </w:p>
    <w:p w:rsidR="00457F00" w:rsidRPr="00457F00" w:rsidRDefault="00457F00" w:rsidP="00457F00">
      <w:pPr>
        <w:pStyle w:val="Listaszerbekezds1"/>
        <w:widowControl/>
        <w:suppressAutoHyphens w:val="0"/>
        <w:ind w:left="0"/>
        <w:rPr>
          <w:b/>
          <w:i/>
          <w:color w:val="1F497D" w:themeColor="text2"/>
          <w:szCs w:val="24"/>
        </w:rPr>
      </w:pPr>
      <w:r w:rsidRPr="00457F00">
        <w:rPr>
          <w:b/>
          <w:i/>
          <w:color w:val="1F497D" w:themeColor="text2"/>
          <w:szCs w:val="24"/>
        </w:rPr>
        <w:t>Kapcsolatok, együttműködések erősítése az agrárgazdaság szereplői, a kutatás és az innováció, valamint az élelmiszerlánc egyes szereplői között</w:t>
      </w:r>
    </w:p>
    <w:p w:rsidR="00457F00" w:rsidRPr="00457F00" w:rsidRDefault="00457F00" w:rsidP="00457F00">
      <w:pPr>
        <w:pStyle w:val="Listaszerbekezds"/>
        <w:ind w:left="0"/>
        <w:rPr>
          <w:szCs w:val="24"/>
        </w:rPr>
      </w:pPr>
    </w:p>
    <w:p w:rsidR="00F962C7" w:rsidRPr="00457F00" w:rsidRDefault="00457F00" w:rsidP="00457F00">
      <w:pPr>
        <w:pStyle w:val="Listaszerbekezds"/>
        <w:ind w:left="0"/>
        <w:rPr>
          <w:szCs w:val="24"/>
        </w:rPr>
      </w:pPr>
      <w:proofErr w:type="spellStart"/>
      <w:proofErr w:type="gramStart"/>
      <w:r w:rsidRPr="00457F00">
        <w:rPr>
          <w:szCs w:val="24"/>
        </w:rPr>
        <w:t>Az</w:t>
      </w:r>
      <w:proofErr w:type="spellEnd"/>
      <w:proofErr w:type="gram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erdőgazdálkodás</w:t>
      </w:r>
      <w:proofErr w:type="spellEnd"/>
      <w:r w:rsidRPr="00457F00">
        <w:rPr>
          <w:szCs w:val="24"/>
        </w:rPr>
        <w:t xml:space="preserve"> (</w:t>
      </w:r>
      <w:proofErr w:type="spellStart"/>
      <w:r w:rsidRPr="00457F00">
        <w:rPr>
          <w:szCs w:val="24"/>
        </w:rPr>
        <w:t>agrárgazdaság</w:t>
      </w:r>
      <w:proofErr w:type="spellEnd"/>
      <w:r w:rsidRPr="00457F00">
        <w:rPr>
          <w:szCs w:val="24"/>
        </w:rPr>
        <w:t xml:space="preserve">) </w:t>
      </w:r>
      <w:proofErr w:type="spellStart"/>
      <w:r w:rsidRPr="00457F00">
        <w:rPr>
          <w:szCs w:val="24"/>
        </w:rPr>
        <w:t>vállalkozásai</w:t>
      </w:r>
      <w:proofErr w:type="spellEnd"/>
      <w:r w:rsidRPr="00457F00">
        <w:rPr>
          <w:szCs w:val="24"/>
        </w:rPr>
        <w:t xml:space="preserve">, </w:t>
      </w:r>
      <w:proofErr w:type="spellStart"/>
      <w:r w:rsidRPr="00457F00">
        <w:rPr>
          <w:szCs w:val="24"/>
        </w:rPr>
        <w:t>szakmai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műhelyei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és</w:t>
      </w:r>
      <w:proofErr w:type="spellEnd"/>
      <w:r w:rsidRPr="00457F00">
        <w:rPr>
          <w:szCs w:val="24"/>
        </w:rPr>
        <w:t xml:space="preserve"> a </w:t>
      </w:r>
      <w:proofErr w:type="spellStart"/>
      <w:r w:rsidRPr="00457F00">
        <w:rPr>
          <w:szCs w:val="24"/>
        </w:rPr>
        <w:t>tudásközvetítésre</w:t>
      </w:r>
      <w:proofErr w:type="spellEnd"/>
      <w:r w:rsidRPr="00457F00">
        <w:rPr>
          <w:szCs w:val="24"/>
        </w:rPr>
        <w:t xml:space="preserve"> </w:t>
      </w:r>
      <w:proofErr w:type="spellStart"/>
      <w:r w:rsidRPr="00BB6DC0">
        <w:rPr>
          <w:szCs w:val="24"/>
        </w:rPr>
        <w:t>alkalmas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szakmai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szervezetek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operatív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csoportjai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által</w:t>
      </w:r>
      <w:proofErr w:type="spellEnd"/>
      <w:r w:rsidRPr="00457F00">
        <w:rPr>
          <w:szCs w:val="24"/>
        </w:rPr>
        <w:t xml:space="preserve"> a 2014-2020-as </w:t>
      </w:r>
      <w:proofErr w:type="spellStart"/>
      <w:r w:rsidRPr="00457F00">
        <w:rPr>
          <w:szCs w:val="24"/>
        </w:rPr>
        <w:t>fejlesztéspolitikai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prioritásokhoz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illeszkedő</w:t>
      </w:r>
      <w:proofErr w:type="spellEnd"/>
      <w:r w:rsidRPr="00457F00">
        <w:rPr>
          <w:szCs w:val="24"/>
        </w:rPr>
        <w:t xml:space="preserve">, </w:t>
      </w:r>
      <w:proofErr w:type="spellStart"/>
      <w:r w:rsidRPr="00457F00">
        <w:rPr>
          <w:szCs w:val="24"/>
        </w:rPr>
        <w:t>probléma-orientált</w:t>
      </w:r>
      <w:proofErr w:type="spellEnd"/>
      <w:r w:rsidRPr="00457F00">
        <w:rPr>
          <w:szCs w:val="24"/>
        </w:rPr>
        <w:t xml:space="preserve"> KFI </w:t>
      </w:r>
      <w:proofErr w:type="spellStart"/>
      <w:r w:rsidRPr="00457F00">
        <w:rPr>
          <w:szCs w:val="24"/>
        </w:rPr>
        <w:t>együttműködéseinek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gyarapodása</w:t>
      </w:r>
      <w:proofErr w:type="spellEnd"/>
      <w:r w:rsidRPr="00457F00">
        <w:rPr>
          <w:szCs w:val="24"/>
        </w:rPr>
        <w:t xml:space="preserve">, </w:t>
      </w:r>
      <w:proofErr w:type="spellStart"/>
      <w:r w:rsidRPr="00457F00">
        <w:rPr>
          <w:szCs w:val="24"/>
        </w:rPr>
        <w:t>ez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által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az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erdőgazdálkodók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gazdasági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és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környezeti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hatékonyságának</w:t>
      </w:r>
      <w:proofErr w:type="spellEnd"/>
      <w:r w:rsidRPr="00457F00">
        <w:rPr>
          <w:szCs w:val="24"/>
        </w:rPr>
        <w:t xml:space="preserve"> </w:t>
      </w:r>
      <w:proofErr w:type="spellStart"/>
      <w:r w:rsidRPr="00457F00">
        <w:rPr>
          <w:szCs w:val="24"/>
        </w:rPr>
        <w:t>növelése</w:t>
      </w:r>
      <w:proofErr w:type="spellEnd"/>
      <w:r w:rsidRPr="00457F00">
        <w:rPr>
          <w:szCs w:val="24"/>
        </w:rPr>
        <w:t xml:space="preserve"> - 36.cikk </w:t>
      </w:r>
      <w:proofErr w:type="spellStart"/>
      <w:r w:rsidRPr="00457F00">
        <w:rPr>
          <w:szCs w:val="24"/>
        </w:rPr>
        <w:t>Együttműködés</w:t>
      </w:r>
      <w:proofErr w:type="spellEnd"/>
    </w:p>
    <w:p w:rsidR="00457F00" w:rsidRPr="00457F00" w:rsidRDefault="00457F00" w:rsidP="00457F00">
      <w:pPr>
        <w:pStyle w:val="Listaszerbekezds"/>
        <w:ind w:left="0"/>
        <w:rPr>
          <w:szCs w:val="24"/>
        </w:rPr>
      </w:pPr>
    </w:p>
    <w:p w:rsidR="00457F00" w:rsidRPr="00457F00" w:rsidRDefault="00457F00" w:rsidP="00457F00">
      <w:pPr>
        <w:pStyle w:val="Listaszerbekezds1"/>
        <w:widowControl/>
        <w:suppressAutoHyphens w:val="0"/>
        <w:ind w:left="0"/>
        <w:jc w:val="both"/>
        <w:rPr>
          <w:b/>
          <w:i/>
          <w:color w:val="1F497D" w:themeColor="text2"/>
          <w:szCs w:val="24"/>
        </w:rPr>
      </w:pPr>
      <w:r w:rsidRPr="00457F00">
        <w:rPr>
          <w:b/>
          <w:i/>
          <w:color w:val="1F497D" w:themeColor="text2"/>
          <w:szCs w:val="24"/>
        </w:rPr>
        <w:t>Termelői és szolgáltatói oldal szakmai felkészültségének javítása tekintettel a szakágazati igényekre</w:t>
      </w:r>
    </w:p>
    <w:p w:rsidR="00457F00" w:rsidRPr="00457F00" w:rsidRDefault="00457F00" w:rsidP="00457F00">
      <w:pPr>
        <w:pStyle w:val="Listaszerbekezds1"/>
        <w:widowControl/>
        <w:suppressAutoHyphens w:val="0"/>
        <w:ind w:left="0"/>
        <w:jc w:val="both"/>
        <w:rPr>
          <w:szCs w:val="24"/>
        </w:rPr>
      </w:pPr>
    </w:p>
    <w:p w:rsidR="00457F00" w:rsidRPr="00457F00" w:rsidRDefault="00457F00" w:rsidP="00457F00">
      <w:pPr>
        <w:pStyle w:val="Listaszerbekezds1"/>
        <w:widowControl/>
        <w:suppressAutoHyphens w:val="0"/>
        <w:ind w:left="0"/>
        <w:jc w:val="both"/>
        <w:rPr>
          <w:szCs w:val="24"/>
        </w:rPr>
      </w:pPr>
      <w:r w:rsidRPr="00457F00">
        <w:rPr>
          <w:szCs w:val="24"/>
        </w:rPr>
        <w:t xml:space="preserve">Az erdőgazdálkodók számára továbbképzési stratégia kialakítása a 2014-2020-as fejlesztéspolitikai célkitűzésekkel összhangban és akkreditációja (VM), benne a tanácsadók továbbképzésének programja is </w:t>
      </w:r>
      <w:r w:rsidR="00BB6DC0">
        <w:rPr>
          <w:szCs w:val="24"/>
        </w:rPr>
        <w:t xml:space="preserve">- </w:t>
      </w:r>
      <w:r w:rsidRPr="00457F00">
        <w:rPr>
          <w:rFonts w:eastAsia="Calibri"/>
          <w:kern w:val="0"/>
          <w:szCs w:val="24"/>
          <w:lang w:eastAsia="hu-HU"/>
        </w:rPr>
        <w:t>15. cikk:</w:t>
      </w:r>
      <w:r w:rsidRPr="00457F00">
        <w:rPr>
          <w:rFonts w:eastAsia="Calibri"/>
          <w:b/>
          <w:kern w:val="0"/>
          <w:szCs w:val="24"/>
          <w:lang w:eastAsia="hu-HU"/>
        </w:rPr>
        <w:t xml:space="preserve"> </w:t>
      </w:r>
      <w:r w:rsidRPr="00457F00">
        <w:rPr>
          <w:rFonts w:eastAsia="Calibri"/>
          <w:kern w:val="0"/>
          <w:szCs w:val="24"/>
          <w:lang w:eastAsia="hu-HU"/>
        </w:rPr>
        <w:t>Tudásátadás és tájékoztatási tevékenységek</w:t>
      </w:r>
      <w:r w:rsidRPr="00457F00">
        <w:rPr>
          <w:szCs w:val="24"/>
          <w:lang w:eastAsia="hu-HU"/>
        </w:rPr>
        <w:t xml:space="preserve">; </w:t>
      </w:r>
      <w:r w:rsidRPr="00457F00">
        <w:rPr>
          <w:szCs w:val="24"/>
        </w:rPr>
        <w:t>16. cikk:</w:t>
      </w:r>
      <w:r w:rsidRPr="00457F00">
        <w:rPr>
          <w:b/>
          <w:szCs w:val="24"/>
        </w:rPr>
        <w:t xml:space="preserve"> </w:t>
      </w:r>
      <w:r w:rsidRPr="00457F00">
        <w:rPr>
          <w:szCs w:val="24"/>
        </w:rPr>
        <w:t>Tanácsadási szolgáltatások, üzemvezetési és helyettesítési szolgáltatások</w:t>
      </w:r>
    </w:p>
    <w:p w:rsidR="00457F00" w:rsidRPr="00457F00" w:rsidRDefault="00457F00" w:rsidP="00457F00">
      <w:pPr>
        <w:pStyle w:val="Listaszerbekezds1"/>
        <w:widowControl/>
        <w:suppressAutoHyphens w:val="0"/>
        <w:ind w:left="0"/>
        <w:jc w:val="both"/>
        <w:rPr>
          <w:b/>
          <w:szCs w:val="24"/>
        </w:rPr>
      </w:pPr>
    </w:p>
    <w:p w:rsidR="00457F00" w:rsidRPr="00457F00" w:rsidRDefault="00457F00" w:rsidP="00457F00">
      <w:pPr>
        <w:pStyle w:val="Listaszerbekezds1"/>
        <w:widowControl/>
        <w:suppressAutoHyphens w:val="0"/>
        <w:ind w:left="0"/>
        <w:jc w:val="both"/>
        <w:rPr>
          <w:b/>
          <w:i/>
          <w:color w:val="1F497D" w:themeColor="text2"/>
          <w:szCs w:val="24"/>
        </w:rPr>
      </w:pPr>
      <w:r w:rsidRPr="00457F00">
        <w:rPr>
          <w:b/>
          <w:i/>
          <w:color w:val="1F497D" w:themeColor="text2"/>
          <w:szCs w:val="24"/>
        </w:rPr>
        <w:t>A szaktanácsadási rendszer igény alapú, szakágazati célcsoportokra koncentráló működésének megvalósítása</w:t>
      </w:r>
    </w:p>
    <w:p w:rsidR="00457F00" w:rsidRPr="00457F00" w:rsidRDefault="00457F00" w:rsidP="00457F00">
      <w:pPr>
        <w:pStyle w:val="Listaszerbekezds1"/>
        <w:widowControl/>
        <w:suppressAutoHyphens w:val="0"/>
        <w:ind w:left="0"/>
        <w:jc w:val="both"/>
        <w:rPr>
          <w:szCs w:val="24"/>
        </w:rPr>
      </w:pPr>
    </w:p>
    <w:p w:rsidR="00BB6DC0" w:rsidRPr="00BB6DC0" w:rsidRDefault="00457F00" w:rsidP="00BB6DC0">
      <w:pPr>
        <w:pStyle w:val="Listaszerbekezds1"/>
        <w:widowControl/>
        <w:suppressAutoHyphens w:val="0"/>
        <w:ind w:left="0"/>
        <w:jc w:val="both"/>
        <w:rPr>
          <w:i/>
          <w:szCs w:val="24"/>
        </w:rPr>
      </w:pPr>
      <w:r w:rsidRPr="00BB6DC0">
        <w:rPr>
          <w:szCs w:val="24"/>
        </w:rPr>
        <w:t>Az elsősorban magánerdő-gazdálkodói célcsoport számára nyújtható szaktanácsadási rendszer megújítása: strukturálása és megerősítése</w:t>
      </w:r>
      <w:r w:rsidR="00BB6DC0" w:rsidRPr="00BB6DC0">
        <w:rPr>
          <w:i/>
          <w:szCs w:val="24"/>
        </w:rPr>
        <w:t xml:space="preserve"> - </w:t>
      </w:r>
      <w:r w:rsidR="00BB6DC0" w:rsidRPr="00BB6DC0">
        <w:rPr>
          <w:sz w:val="21"/>
          <w:szCs w:val="21"/>
        </w:rPr>
        <w:t>16. cikk: Tanácsadási szolgáltatások, üzemvezetési és helyettesítési szolgáltatások</w:t>
      </w:r>
    </w:p>
    <w:p w:rsidR="00457F00" w:rsidRDefault="00457F00" w:rsidP="00457F00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D4C27" w:rsidRDefault="00CD4C27" w:rsidP="00457F00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D4C27" w:rsidRPr="00DB4A33" w:rsidRDefault="00CD4C27" w:rsidP="00AC3C84">
      <w:pPr>
        <w:shd w:val="clear" w:color="auto" w:fill="D9D9D9" w:themeFill="background1" w:themeFillShade="D9"/>
        <w:spacing w:beforeLines="60" w:before="144" w:after="60"/>
        <w:rPr>
          <w:rFonts w:asciiTheme="majorHAnsi" w:hAnsiTheme="majorHAnsi"/>
          <w:b/>
          <w:color w:val="1F497D" w:themeColor="text2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Erdészet szakterület</w:t>
      </w:r>
      <w:r w:rsidRPr="00DB4A33">
        <w:rPr>
          <w:rFonts w:asciiTheme="majorHAnsi" w:hAnsiTheme="majorHAnsi"/>
          <w:b/>
          <w:sz w:val="21"/>
          <w:szCs w:val="21"/>
        </w:rPr>
        <w:t>:</w:t>
      </w:r>
    </w:p>
    <w:p w:rsidR="00CD4C27" w:rsidRPr="00DB4A33" w:rsidRDefault="00CD4C27" w:rsidP="00CD4C27">
      <w:pPr>
        <w:ind w:left="340" w:firstLine="709"/>
        <w:rPr>
          <w:rFonts w:asciiTheme="majorHAnsi" w:hAnsiTheme="majorHAnsi"/>
          <w:b/>
          <w:i/>
          <w:color w:val="1F497D" w:themeColor="text2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suppressAutoHyphens w:val="0"/>
        <w:ind w:left="0"/>
        <w:jc w:val="both"/>
        <w:rPr>
          <w:rFonts w:asciiTheme="majorHAnsi" w:hAnsiTheme="majorHAnsi"/>
          <w:b/>
          <w:color w:val="1F497D" w:themeColor="text2"/>
          <w:sz w:val="21"/>
          <w:szCs w:val="21"/>
        </w:rPr>
      </w:pPr>
      <w:r w:rsidRPr="00DB4A33">
        <w:rPr>
          <w:rFonts w:asciiTheme="majorHAnsi" w:hAnsiTheme="majorHAnsi"/>
          <w:b/>
          <w:color w:val="1F497D" w:themeColor="text2"/>
          <w:sz w:val="21"/>
          <w:szCs w:val="21"/>
        </w:rPr>
        <w:t>Szükséglet (16)</w:t>
      </w:r>
    </w:p>
    <w:p w:rsidR="00CD4C27" w:rsidRPr="00DB4A33" w:rsidRDefault="00CD4C27" w:rsidP="00CD4C27">
      <w:pPr>
        <w:pStyle w:val="Listaszerbekezds1"/>
        <w:widowControl/>
        <w:suppressAutoHyphens w:val="0"/>
        <w:ind w:left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>(SZ16) Erdők feltártsága</w:t>
      </w:r>
      <w:r>
        <w:rPr>
          <w:rFonts w:asciiTheme="majorHAnsi" w:hAnsiTheme="majorHAnsi"/>
          <w:b/>
          <w:i/>
          <w:color w:val="1F497D" w:themeColor="text2"/>
          <w:sz w:val="21"/>
          <w:szCs w:val="21"/>
        </w:rPr>
        <w:t xml:space="preserve">: </w:t>
      </w:r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>erdészeti utak fejlesztése</w:t>
      </w:r>
    </w:p>
    <w:p w:rsidR="00CD4C27" w:rsidRPr="00DB4A33" w:rsidRDefault="00CD4C27" w:rsidP="00CD4C27">
      <w:pPr>
        <w:pStyle w:val="Listaszerbekezds1"/>
        <w:widowControl/>
        <w:suppressAutoHyphens w:val="0"/>
        <w:ind w:left="0"/>
        <w:jc w:val="both"/>
        <w:rPr>
          <w:rFonts w:asciiTheme="majorHAnsi" w:hAnsiTheme="majorHAnsi"/>
          <w:b/>
          <w:i/>
          <w:color w:val="1F497D" w:themeColor="text2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2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Kapcsolódó fókuszterület(</w:t>
      </w:r>
      <w:proofErr w:type="spellStart"/>
      <w:r w:rsidRPr="00DB4A33">
        <w:rPr>
          <w:rFonts w:asciiTheme="majorHAnsi" w:hAnsiTheme="majorHAnsi"/>
          <w:b/>
          <w:i/>
          <w:sz w:val="21"/>
          <w:szCs w:val="21"/>
        </w:rPr>
        <w:t>ek</w:t>
      </w:r>
      <w:proofErr w:type="spellEnd"/>
      <w:r w:rsidRPr="00DB4A33">
        <w:rPr>
          <w:rFonts w:asciiTheme="majorHAnsi" w:hAnsiTheme="majorHAnsi"/>
          <w:b/>
          <w:i/>
          <w:sz w:val="21"/>
          <w:szCs w:val="21"/>
        </w:rPr>
        <w:t xml:space="preserve">): </w:t>
      </w:r>
      <w:r w:rsidRPr="00DB4A33">
        <w:rPr>
          <w:rFonts w:asciiTheme="majorHAnsi" w:hAnsiTheme="majorHAnsi"/>
          <w:sz w:val="21"/>
          <w:szCs w:val="21"/>
        </w:rPr>
        <w:t>2/</w:t>
      </w:r>
      <w:proofErr w:type="gramStart"/>
      <w:r w:rsidRPr="00DB4A33">
        <w:rPr>
          <w:rFonts w:asciiTheme="majorHAnsi" w:hAnsiTheme="majorHAnsi"/>
          <w:sz w:val="21"/>
          <w:szCs w:val="21"/>
        </w:rPr>
        <w:t>a</w:t>
      </w:r>
      <w:proofErr w:type="gramEnd"/>
      <w:r w:rsidRPr="00DB4A33">
        <w:rPr>
          <w:rFonts w:asciiTheme="majorHAnsi" w:hAnsiTheme="majorHAnsi"/>
          <w:sz w:val="21"/>
          <w:szCs w:val="21"/>
        </w:rPr>
        <w:t xml:space="preserve"> </w:t>
      </w:r>
    </w:p>
    <w:p w:rsidR="00CD4C27" w:rsidRPr="00DB4A33" w:rsidRDefault="00CD4C27" w:rsidP="00CD4C27">
      <w:pPr>
        <w:pStyle w:val="Listaszerbekezds1"/>
        <w:widowControl/>
        <w:suppressAutoHyphens w:val="0"/>
        <w:ind w:left="1069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2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Kapcsolódás az átfogó célkitűzésékhez: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"/>
        <w:gridCol w:w="2722"/>
        <w:gridCol w:w="384"/>
        <w:gridCol w:w="2689"/>
        <w:gridCol w:w="384"/>
        <w:gridCol w:w="2719"/>
      </w:tblGrid>
      <w:tr w:rsidR="00CD4C27" w:rsidRPr="00DB4A33" w:rsidTr="00322CB6">
        <w:tc>
          <w:tcPr>
            <w:tcW w:w="391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sym w:font="Wingdings" w:char="F0FC"/>
            </w:r>
          </w:p>
        </w:tc>
        <w:tc>
          <w:tcPr>
            <w:tcW w:w="282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Környezet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Klíma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9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Innováció</w:t>
            </w:r>
          </w:p>
        </w:tc>
      </w:tr>
    </w:tbl>
    <w:p w:rsidR="00CD4C27" w:rsidRPr="00DB4A33" w:rsidRDefault="00CD4C27" w:rsidP="00CD4C27">
      <w:pPr>
        <w:pStyle w:val="Listaszerbekezds1"/>
        <w:ind w:left="1069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2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Rövid indoklás, leírás: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Magyarország művelt területeinek az első sorban erdőgazdálkodást szolgáló utakkal való feltártsága 8,86 </w:t>
      </w:r>
      <w:proofErr w:type="spellStart"/>
      <w:r w:rsidRPr="00DB4A33">
        <w:rPr>
          <w:rFonts w:asciiTheme="majorHAnsi" w:hAnsiTheme="majorHAnsi"/>
          <w:sz w:val="21"/>
          <w:szCs w:val="21"/>
        </w:rPr>
        <w:t>fm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/ha, a szomszédos, velünk hasonló fejlettségű, vagy fejlettebb EU tagországokban ez a mutató 25 – 60 </w:t>
      </w:r>
      <w:proofErr w:type="spellStart"/>
      <w:r w:rsidRPr="00DB4A33">
        <w:rPr>
          <w:rFonts w:asciiTheme="majorHAnsi" w:hAnsiTheme="majorHAnsi"/>
          <w:sz w:val="21"/>
          <w:szCs w:val="21"/>
        </w:rPr>
        <w:t>fm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/ha. A hazai fejlesztéspolitika az elmúlt 20 évben nem indított célzott fejlesztési programot e területen, miközben mind a tulajdonviszonyokban több mint 50%-os változás állt be. Ezzel egyidejűleg a fenntartható, </w:t>
      </w:r>
      <w:proofErr w:type="spellStart"/>
      <w:r w:rsidRPr="00DB4A33">
        <w:rPr>
          <w:rFonts w:asciiTheme="majorHAnsi" w:hAnsiTheme="majorHAnsi"/>
          <w:sz w:val="21"/>
          <w:szCs w:val="21"/>
        </w:rPr>
        <w:t>természetközeli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erdőgazdálkodási módokra való </w:t>
      </w:r>
      <w:proofErr w:type="spellStart"/>
      <w:r w:rsidRPr="00DB4A33">
        <w:rPr>
          <w:rFonts w:asciiTheme="majorHAnsi" w:hAnsiTheme="majorHAnsi"/>
          <w:sz w:val="21"/>
          <w:szCs w:val="21"/>
        </w:rPr>
        <w:t>való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áttérés egyik alappillére is a megfelelő sűrűségű és minőségű feltáró úthálózat, egy ökológiailag orientált erdőgazdálkodásban az első erdőművelési művelet az útépítés (prof. </w:t>
      </w:r>
      <w:proofErr w:type="spellStart"/>
      <w:r w:rsidRPr="00DB4A33">
        <w:rPr>
          <w:rFonts w:asciiTheme="majorHAnsi" w:hAnsiTheme="majorHAnsi"/>
          <w:sz w:val="21"/>
          <w:szCs w:val="21"/>
        </w:rPr>
        <w:t>Hannes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Mayer).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Az erdőgazdálkodási feltárásba befektetett tőke megtérülési ideje lényegesen hosszabb az egyéb beruházások megtérülési idejénél, a közelítési távolságok csökkenéséből és a járművek üzemköltségének csökkenéséből nem származik akkora közgazdasági előny, amellyel a </w:t>
      </w:r>
      <w:proofErr w:type="spellStart"/>
      <w:r w:rsidRPr="00DB4A33">
        <w:rPr>
          <w:rFonts w:asciiTheme="majorHAnsi" w:hAnsiTheme="majorHAnsi"/>
          <w:sz w:val="21"/>
          <w:szCs w:val="21"/>
        </w:rPr>
        <w:lastRenderedPageBreak/>
        <w:t>feltáróhálózat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létesítése indokolható. Ugyanakkor ennek hiányában a faanyagot elszállítása vagy a faanyag megtermelésének önköltsége jelentősen emeli a termelési költséget, rontja a versenyképességet. 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Továbbá a társadalom erdővel szemben támasztott ökológiai és közjóléti igényeinek jelentős része olyan immateriális szolgáltatásként jelenik meg, amely nem </w:t>
      </w:r>
      <w:proofErr w:type="spellStart"/>
      <w:r w:rsidRPr="00DB4A33">
        <w:rPr>
          <w:rFonts w:asciiTheme="majorHAnsi" w:hAnsiTheme="majorHAnsi"/>
          <w:sz w:val="21"/>
          <w:szCs w:val="21"/>
        </w:rPr>
        <w:t>piacosítható</w:t>
      </w:r>
      <w:proofErr w:type="spellEnd"/>
      <w:r w:rsidRPr="00DB4A33">
        <w:rPr>
          <w:rFonts w:asciiTheme="majorHAnsi" w:hAnsiTheme="majorHAnsi"/>
          <w:sz w:val="21"/>
          <w:szCs w:val="21"/>
        </w:rPr>
        <w:t>. Ezeket az infrastrukturális igényekhez sorolható követelményeket is az erdőgazdálkodásnak kell kielégíteni, ami állami feladatként csak támogatással elégíthető ki.</w:t>
      </w:r>
    </w:p>
    <w:p w:rsidR="00CD4C27" w:rsidRPr="00DB4A33" w:rsidRDefault="00CD4C27" w:rsidP="00CD4C27">
      <w:pPr>
        <w:pStyle w:val="Listaszerbekezds1"/>
        <w:ind w:left="0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2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Fejlesztési célok és feladatok: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A nagy területeken dolgozó erdőgazdálkodás számára a korszerű erdőgazdálkodás és erdővédelem – és egyéb erdei haszonvételek és szolgáltatások – számára szükséges logisztikai háttér biztosítása. Ez által a vidék munkaerő megtartó képességének növelése, a vidéki termelési és jövedelmezőségi feltételek javítása, az erdők védelmével a termelés biztonságának fokozása.  </w:t>
      </w:r>
    </w:p>
    <w:p w:rsidR="00CD4C27" w:rsidRPr="00DB4A33" w:rsidRDefault="00CD4C27" w:rsidP="00CD4C27">
      <w:pPr>
        <w:pStyle w:val="Listaszerbekezds1"/>
        <w:ind w:left="709"/>
        <w:jc w:val="both"/>
        <w:rPr>
          <w:rFonts w:asciiTheme="majorHAnsi" w:hAnsiTheme="majorHAnsi"/>
          <w:b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2"/>
        </w:numPr>
        <w:suppressAutoHyphens w:val="0"/>
        <w:jc w:val="both"/>
        <w:rPr>
          <w:rFonts w:asciiTheme="majorHAnsi" w:hAnsiTheme="majorHAnsi"/>
          <w:b/>
          <w:sz w:val="21"/>
          <w:szCs w:val="21"/>
        </w:rPr>
      </w:pPr>
      <w:r w:rsidRPr="00DB4A33">
        <w:rPr>
          <w:rFonts w:asciiTheme="majorHAnsi" w:hAnsiTheme="majorHAnsi"/>
          <w:b/>
          <w:sz w:val="21"/>
          <w:szCs w:val="21"/>
        </w:rPr>
        <w:t xml:space="preserve">A megvalósítást szolgáló EMVA intézkedések: </w:t>
      </w:r>
    </w:p>
    <w:p w:rsidR="00CD4C27" w:rsidRPr="00DB4A33" w:rsidRDefault="00CD4C27" w:rsidP="00CD4C27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18. cikk 1. (d) – gazdálkodást segítő </w:t>
      </w:r>
      <w:r>
        <w:rPr>
          <w:rFonts w:asciiTheme="majorHAnsi" w:hAnsiTheme="majorHAnsi"/>
          <w:sz w:val="21"/>
          <w:szCs w:val="21"/>
        </w:rPr>
        <w:t xml:space="preserve">fizikai </w:t>
      </w:r>
      <w:proofErr w:type="gramStart"/>
      <w:r w:rsidRPr="00DB4A33">
        <w:rPr>
          <w:rFonts w:asciiTheme="majorHAnsi" w:hAnsiTheme="majorHAnsi"/>
          <w:sz w:val="21"/>
          <w:szCs w:val="21"/>
        </w:rPr>
        <w:t>infrastruktúra fejlesztések</w:t>
      </w:r>
      <w:proofErr w:type="gramEnd"/>
      <w:r w:rsidRPr="00DB4A33">
        <w:rPr>
          <w:rFonts w:asciiTheme="majorHAnsi" w:hAnsiTheme="majorHAnsi"/>
          <w:sz w:val="21"/>
          <w:szCs w:val="21"/>
        </w:rPr>
        <w:t xml:space="preserve"> </w:t>
      </w:r>
    </w:p>
    <w:p w:rsidR="00CD4C27" w:rsidRPr="00DB4A33" w:rsidRDefault="00CD4C27" w:rsidP="00CD4C27">
      <w:pPr>
        <w:pStyle w:val="Listaszerbekezds1"/>
        <w:ind w:left="0"/>
        <w:jc w:val="both"/>
        <w:rPr>
          <w:rFonts w:asciiTheme="majorHAnsi" w:hAnsiTheme="majorHAnsi"/>
          <w:i/>
          <w:sz w:val="21"/>
          <w:szCs w:val="21"/>
          <w:highlight w:val="yellow"/>
        </w:rPr>
      </w:pPr>
    </w:p>
    <w:p w:rsidR="00CD4C27" w:rsidRPr="00DB4A33" w:rsidRDefault="00CD4C27" w:rsidP="00CD4C27">
      <w:pPr>
        <w:pStyle w:val="Listaszerbekezds1"/>
        <w:widowControl/>
        <w:suppressAutoHyphens w:val="0"/>
        <w:ind w:left="0"/>
        <w:jc w:val="both"/>
        <w:rPr>
          <w:rFonts w:asciiTheme="majorHAnsi" w:hAnsiTheme="majorHAnsi"/>
          <w:b/>
          <w:color w:val="1F497D" w:themeColor="text2"/>
          <w:sz w:val="21"/>
          <w:szCs w:val="21"/>
        </w:rPr>
      </w:pPr>
      <w:r w:rsidRPr="00DB4A33">
        <w:rPr>
          <w:rFonts w:asciiTheme="majorHAnsi" w:hAnsiTheme="majorHAnsi"/>
          <w:b/>
          <w:color w:val="1F497D" w:themeColor="text2"/>
          <w:sz w:val="21"/>
          <w:szCs w:val="21"/>
        </w:rPr>
        <w:t>Szükséglet (17)</w:t>
      </w:r>
    </w:p>
    <w:p w:rsidR="00CD4C27" w:rsidRPr="00DB4A33" w:rsidRDefault="00CD4C27" w:rsidP="00CD4C27">
      <w:pPr>
        <w:pStyle w:val="Listaszerbekezds1"/>
        <w:widowControl/>
        <w:suppressAutoHyphens w:val="0"/>
        <w:ind w:left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 xml:space="preserve">(SZ17) Az erdőgazdálkodás biológiai alapjainak fenntartható módon történő folyamatos biztosítása, az erdei </w:t>
      </w:r>
      <w:proofErr w:type="spellStart"/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>biodiverzitás</w:t>
      </w:r>
      <w:proofErr w:type="spellEnd"/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 xml:space="preserve"> célzott védelme és fejlesztése, kiemelten a védett és magas természetességű erdőkben</w:t>
      </w:r>
    </w:p>
    <w:p w:rsidR="00CD4C27" w:rsidRPr="00DB4A33" w:rsidRDefault="00CD4C27" w:rsidP="00CD4C27">
      <w:pPr>
        <w:pStyle w:val="Listaszerbekezds1"/>
        <w:ind w:left="0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1"/>
          <w:numId w:val="2"/>
        </w:numPr>
        <w:suppressAutoHyphens w:val="0"/>
        <w:ind w:left="1037" w:hanging="357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Kapcsolódó fókuszterület(</w:t>
      </w:r>
      <w:proofErr w:type="spellStart"/>
      <w:r w:rsidRPr="00DB4A33">
        <w:rPr>
          <w:rFonts w:asciiTheme="majorHAnsi" w:hAnsiTheme="majorHAnsi"/>
          <w:b/>
          <w:i/>
          <w:sz w:val="21"/>
          <w:szCs w:val="21"/>
        </w:rPr>
        <w:t>ek</w:t>
      </w:r>
      <w:proofErr w:type="spellEnd"/>
      <w:r w:rsidRPr="00DB4A33">
        <w:rPr>
          <w:rFonts w:asciiTheme="majorHAnsi" w:hAnsiTheme="majorHAnsi"/>
          <w:b/>
          <w:i/>
          <w:sz w:val="21"/>
          <w:szCs w:val="21"/>
        </w:rPr>
        <w:t xml:space="preserve">): </w:t>
      </w:r>
      <w:r w:rsidRPr="00DB4A33">
        <w:rPr>
          <w:rFonts w:asciiTheme="majorHAnsi" w:hAnsiTheme="majorHAnsi"/>
          <w:sz w:val="21"/>
          <w:szCs w:val="21"/>
        </w:rPr>
        <w:t>4/</w:t>
      </w:r>
      <w:proofErr w:type="gramStart"/>
      <w:r w:rsidRPr="00DB4A33">
        <w:rPr>
          <w:rFonts w:asciiTheme="majorHAnsi" w:hAnsiTheme="majorHAnsi"/>
          <w:sz w:val="21"/>
          <w:szCs w:val="21"/>
        </w:rPr>
        <w:t>a</w:t>
      </w:r>
      <w:proofErr w:type="gramEnd"/>
    </w:p>
    <w:p w:rsidR="00CD4C27" w:rsidRPr="00DB4A33" w:rsidRDefault="00CD4C27" w:rsidP="00CD4C27">
      <w:pPr>
        <w:pStyle w:val="Listaszerbekezds1"/>
        <w:widowControl/>
        <w:suppressAutoHyphens w:val="0"/>
        <w:ind w:left="1069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1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Kapcsolódás az átfogó célkitűzésékhez: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"/>
        <w:gridCol w:w="2722"/>
        <w:gridCol w:w="384"/>
        <w:gridCol w:w="2689"/>
        <w:gridCol w:w="384"/>
        <w:gridCol w:w="2719"/>
      </w:tblGrid>
      <w:tr w:rsidR="00CD4C27" w:rsidRPr="00DB4A33" w:rsidTr="00322CB6">
        <w:tc>
          <w:tcPr>
            <w:tcW w:w="391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sym w:font="Wingdings" w:char="F0FC"/>
            </w:r>
          </w:p>
        </w:tc>
        <w:tc>
          <w:tcPr>
            <w:tcW w:w="282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Környezet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Klíma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9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Innováció</w:t>
            </w:r>
          </w:p>
        </w:tc>
      </w:tr>
    </w:tbl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1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Rövid indoklás, leírás: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Fejlesztési szükséget azonosítása: Az erdőgazdálkodás tartamos földhasználati és gazdálkodási mód, ezért annak mind biológiai alapjai, mind gazdasági és közjóléti funkcionális fenntarthatósága szempontjából a fejlesztési beavatkozásoknak is hosszú távra célzottaknak, komplexeknek, kiszámíthatónak és ösztönzőeknek kell lenniük. A klímaváltozás jelentős és egyre fokozódó </w:t>
      </w:r>
      <w:proofErr w:type="spellStart"/>
      <w:r w:rsidRPr="00DB4A33">
        <w:rPr>
          <w:rFonts w:asciiTheme="majorHAnsi" w:hAnsiTheme="majorHAnsi"/>
          <w:sz w:val="21"/>
          <w:szCs w:val="21"/>
        </w:rPr>
        <w:t>biotikus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és </w:t>
      </w:r>
      <w:proofErr w:type="spellStart"/>
      <w:r w:rsidRPr="00DB4A33">
        <w:rPr>
          <w:rFonts w:asciiTheme="majorHAnsi" w:hAnsiTheme="majorHAnsi"/>
          <w:sz w:val="21"/>
          <w:szCs w:val="21"/>
        </w:rPr>
        <w:t>abioiotikus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kockázatokat hordoz. Ezek részben eseményszerű károkozások, részben olyan folyamatok, amelyekhez való alkalmazkodás, illetve az ökológiai potenciál fenntartása hosszú távú fejlesztéspolitikai beavatkozások nélkül nem megoldható. A </w:t>
      </w:r>
      <w:proofErr w:type="spellStart"/>
      <w:r w:rsidRPr="00DB4A33">
        <w:rPr>
          <w:rFonts w:asciiTheme="majorHAnsi" w:hAnsiTheme="majorHAnsi"/>
          <w:sz w:val="21"/>
          <w:szCs w:val="21"/>
        </w:rPr>
        <w:t>biodiverzitás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megőrzése mind az erdők gazdálkodási, mind környezeti szolgáltatási </w:t>
      </w:r>
      <w:proofErr w:type="gramStart"/>
      <w:r w:rsidRPr="00DB4A33">
        <w:rPr>
          <w:rFonts w:asciiTheme="majorHAnsi" w:hAnsiTheme="majorHAnsi"/>
          <w:sz w:val="21"/>
          <w:szCs w:val="21"/>
        </w:rPr>
        <w:t>és  közjóléti</w:t>
      </w:r>
      <w:proofErr w:type="gramEnd"/>
      <w:r w:rsidRPr="00DB4A33">
        <w:rPr>
          <w:rFonts w:asciiTheme="majorHAnsi" w:hAnsiTheme="majorHAnsi"/>
          <w:sz w:val="21"/>
          <w:szCs w:val="21"/>
        </w:rPr>
        <w:t xml:space="preserve"> funkciói szempontjából elsődleges fontosságú. A klímaváltozáshoz való alkalmazkodás kulcskérdése az erdők területi növelése mellett a tudatos erdő-környezetvédelmi gazdálkodási módok elterjesztése, valamint a fafajok adaptációs készségének növelése, egyes területeken az erdőtípus, fafaj-összetétel, illetve gazdálkodási mód megváltoztatása. 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1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Fejlesztési</w:t>
      </w:r>
      <w:r w:rsidRPr="00DB4A33">
        <w:rPr>
          <w:rFonts w:asciiTheme="majorHAnsi" w:hAnsiTheme="majorHAnsi"/>
          <w:b/>
          <w:sz w:val="21"/>
          <w:szCs w:val="21"/>
        </w:rPr>
        <w:t xml:space="preserve"> célok és feladatok: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Célkitűzés: Az erdőgazdálkodás fenntartható biológiai alapjainak biztosítása, az erdei </w:t>
      </w:r>
      <w:proofErr w:type="spellStart"/>
      <w:r w:rsidRPr="00DB4A33">
        <w:rPr>
          <w:rFonts w:asciiTheme="majorHAnsi" w:hAnsiTheme="majorHAnsi"/>
          <w:sz w:val="21"/>
          <w:szCs w:val="21"/>
        </w:rPr>
        <w:t>biodiverzitás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célzott védelme és fejlesztése, kiemelten a védett és magas természetességű erdőkben (innovatív erdőgazdálkodási módszerek alkalmazása – áttérés a folyamatos erdőborításra). A NATURA 2000 területek védelme, az ilyen erdőkben a fenntartható erdőgazdálkodás biztosítása. Új típusú erdőgazdálkodási módszerek, </w:t>
      </w:r>
      <w:proofErr w:type="spellStart"/>
      <w:r w:rsidRPr="00DB4A33">
        <w:rPr>
          <w:rFonts w:asciiTheme="majorHAnsi" w:hAnsiTheme="majorHAnsi"/>
          <w:sz w:val="21"/>
          <w:szCs w:val="21"/>
        </w:rPr>
        <w:t>invazív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növényfajok visszaszorítása, fontos erdőszerkezeti elemek megőrzése, létrehozása. Az erdei ökológiai potenciál, az épített-, valamint táji (természeti) örökség értékőrző megújítása, hasznosítása (turisztikai célú fejlesztések is)</w:t>
      </w:r>
    </w:p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Default="00CD4C27" w:rsidP="00CD4C27">
      <w:pPr>
        <w:pStyle w:val="Listaszerbekezds1"/>
        <w:widowControl/>
        <w:numPr>
          <w:ilvl w:val="1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sz w:val="21"/>
          <w:szCs w:val="21"/>
        </w:rPr>
        <w:t xml:space="preserve">A </w:t>
      </w:r>
      <w:r w:rsidRPr="00DB4A33">
        <w:rPr>
          <w:rFonts w:asciiTheme="majorHAnsi" w:hAnsiTheme="majorHAnsi"/>
          <w:b/>
          <w:i/>
          <w:sz w:val="21"/>
          <w:szCs w:val="21"/>
        </w:rPr>
        <w:t xml:space="preserve">megvalósítást szolgáló EMVA intézkedések: </w:t>
      </w:r>
    </w:p>
    <w:p w:rsidR="00CD4C27" w:rsidRDefault="00CD4C27" w:rsidP="00CD4C27">
      <w:pPr>
        <w:pStyle w:val="Listaszerbekezds"/>
        <w:numPr>
          <w:ilvl w:val="1"/>
          <w:numId w:val="3"/>
        </w:numPr>
        <w:spacing w:after="0"/>
        <w:ind w:left="1434" w:hanging="357"/>
        <w:rPr>
          <w:rFonts w:asciiTheme="majorHAnsi" w:hAnsiTheme="majorHAnsi"/>
          <w:sz w:val="21"/>
          <w:szCs w:val="21"/>
          <w:lang w:eastAsia="hu-HU"/>
        </w:rPr>
      </w:pP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lastRenderedPageBreak/>
        <w:t>Natura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2000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területek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kompenzációs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támogatása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(31.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cikk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) </w:t>
      </w:r>
      <w:proofErr w:type="spellStart"/>
      <w:r>
        <w:rPr>
          <w:rFonts w:asciiTheme="majorHAnsi" w:hAnsiTheme="majorHAnsi"/>
          <w:sz w:val="21"/>
          <w:szCs w:val="21"/>
          <w:lang w:eastAsia="hu-HU"/>
        </w:rPr>
        <w:t>első</w:t>
      </w:r>
      <w:proofErr w:type="spellEnd"/>
      <w:r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  <w:lang w:eastAsia="hu-HU"/>
        </w:rPr>
        <w:t>sorban</w:t>
      </w:r>
      <w:proofErr w:type="spellEnd"/>
      <w:r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  <w:lang w:eastAsia="hu-HU"/>
        </w:rPr>
        <w:t>magángazdálkodók</w:t>
      </w:r>
      <w:proofErr w:type="spellEnd"/>
      <w:r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  <w:lang w:eastAsia="hu-HU"/>
        </w:rPr>
        <w:t>számára</w:t>
      </w:r>
      <w:proofErr w:type="spellEnd"/>
      <w:r>
        <w:rPr>
          <w:rFonts w:asciiTheme="majorHAnsi" w:hAnsiTheme="majorHAnsi"/>
          <w:sz w:val="21"/>
          <w:szCs w:val="21"/>
          <w:lang w:eastAsia="hu-HU"/>
        </w:rPr>
        <w:t xml:space="preserve">, </w:t>
      </w:r>
      <w:proofErr w:type="spellStart"/>
      <w:r>
        <w:rPr>
          <w:rFonts w:asciiTheme="majorHAnsi" w:hAnsiTheme="majorHAnsi"/>
          <w:sz w:val="21"/>
          <w:szCs w:val="21"/>
          <w:lang w:eastAsia="hu-HU"/>
        </w:rPr>
        <w:t>különösen</w:t>
      </w:r>
      <w:proofErr w:type="spellEnd"/>
      <w:r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  <w:lang w:eastAsia="hu-HU"/>
        </w:rPr>
        <w:t>indokolt</w:t>
      </w:r>
      <w:proofErr w:type="spellEnd"/>
      <w:r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  <w:lang w:eastAsia="hu-HU"/>
        </w:rPr>
        <w:t>estben</w:t>
      </w:r>
      <w:proofErr w:type="spellEnd"/>
      <w:r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  <w:lang w:eastAsia="hu-HU"/>
        </w:rPr>
        <w:t>egyéb</w:t>
      </w:r>
      <w:proofErr w:type="spellEnd"/>
      <w:r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  <w:lang w:eastAsia="hu-HU"/>
        </w:rPr>
        <w:t>erdőgazdálkodók</w:t>
      </w:r>
      <w:proofErr w:type="spellEnd"/>
      <w:r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  <w:lang w:eastAsia="hu-HU"/>
        </w:rPr>
        <w:t>számára</w:t>
      </w:r>
      <w:proofErr w:type="spellEnd"/>
      <w:r>
        <w:rPr>
          <w:rFonts w:asciiTheme="majorHAnsi" w:hAnsiTheme="majorHAnsi"/>
          <w:sz w:val="21"/>
          <w:szCs w:val="21"/>
          <w:lang w:eastAsia="hu-HU"/>
        </w:rPr>
        <w:t xml:space="preserve"> is. </w:t>
      </w:r>
    </w:p>
    <w:p w:rsidR="00CD4C27" w:rsidRPr="00CF7BF6" w:rsidRDefault="00CD4C27" w:rsidP="00CD4C27">
      <w:pPr>
        <w:pStyle w:val="Listaszerbekezds"/>
        <w:numPr>
          <w:ilvl w:val="1"/>
          <w:numId w:val="3"/>
        </w:numPr>
        <w:spacing w:after="0"/>
        <w:ind w:left="1434" w:hanging="357"/>
        <w:rPr>
          <w:rFonts w:asciiTheme="majorHAnsi" w:hAnsiTheme="majorHAnsi"/>
          <w:sz w:val="21"/>
          <w:szCs w:val="21"/>
          <w:lang w:eastAsia="hu-HU"/>
        </w:rPr>
      </w:pPr>
      <w:proofErr w:type="spellStart"/>
      <w:r w:rsidRPr="00CF7BF6">
        <w:rPr>
          <w:rFonts w:asciiTheme="majorHAnsi" w:hAnsiTheme="majorHAnsi"/>
          <w:sz w:val="21"/>
          <w:szCs w:val="21"/>
          <w:lang w:eastAsia="hu-HU"/>
        </w:rPr>
        <w:t>Erdő-környezetvédelmi</w:t>
      </w:r>
      <w:proofErr w:type="spellEnd"/>
      <w:r w:rsidRPr="00CF7BF6"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 w:rsidRPr="00CF7BF6">
        <w:rPr>
          <w:rFonts w:asciiTheme="majorHAnsi" w:hAnsiTheme="majorHAnsi"/>
          <w:sz w:val="21"/>
          <w:szCs w:val="21"/>
          <w:lang w:eastAsia="hu-HU"/>
        </w:rPr>
        <w:t>rendszerek</w:t>
      </w:r>
      <w:proofErr w:type="spellEnd"/>
      <w:r w:rsidRPr="00CF7BF6"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 w:rsidRPr="00CF7BF6">
        <w:rPr>
          <w:rFonts w:asciiTheme="majorHAnsi" w:hAnsiTheme="majorHAnsi"/>
          <w:sz w:val="21"/>
          <w:szCs w:val="21"/>
          <w:lang w:eastAsia="hu-HU"/>
        </w:rPr>
        <w:t>kialakításának</w:t>
      </w:r>
      <w:proofErr w:type="spellEnd"/>
      <w:r w:rsidRPr="00CF7BF6"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 w:rsidRPr="00CF7BF6">
        <w:rPr>
          <w:rFonts w:asciiTheme="majorHAnsi" w:hAnsiTheme="majorHAnsi"/>
          <w:sz w:val="21"/>
          <w:szCs w:val="21"/>
          <w:lang w:eastAsia="hu-HU"/>
        </w:rPr>
        <w:t>és</w:t>
      </w:r>
      <w:proofErr w:type="spellEnd"/>
      <w:r w:rsidRPr="00CF7BF6"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 w:rsidRPr="00CF7BF6">
        <w:rPr>
          <w:rFonts w:asciiTheme="majorHAnsi" w:hAnsiTheme="majorHAnsi"/>
          <w:sz w:val="21"/>
          <w:szCs w:val="21"/>
          <w:lang w:eastAsia="hu-HU"/>
        </w:rPr>
        <w:t>ápolásának</w:t>
      </w:r>
      <w:proofErr w:type="spellEnd"/>
      <w:r w:rsidRPr="00CF7BF6">
        <w:rPr>
          <w:rFonts w:asciiTheme="majorHAnsi" w:hAnsiTheme="majorHAnsi"/>
          <w:sz w:val="21"/>
          <w:szCs w:val="21"/>
          <w:lang w:eastAsia="hu-HU"/>
        </w:rPr>
        <w:t xml:space="preserve"> (35. </w:t>
      </w:r>
      <w:proofErr w:type="spellStart"/>
      <w:r w:rsidRPr="00CF7BF6">
        <w:rPr>
          <w:rFonts w:asciiTheme="majorHAnsi" w:hAnsiTheme="majorHAnsi"/>
          <w:sz w:val="21"/>
          <w:szCs w:val="21"/>
          <w:lang w:eastAsia="hu-HU"/>
        </w:rPr>
        <w:t>cikk</w:t>
      </w:r>
      <w:proofErr w:type="spellEnd"/>
      <w:r w:rsidRPr="00CF7BF6">
        <w:rPr>
          <w:rFonts w:asciiTheme="majorHAnsi" w:hAnsiTheme="majorHAnsi"/>
          <w:sz w:val="21"/>
          <w:szCs w:val="21"/>
          <w:lang w:eastAsia="hu-HU"/>
        </w:rPr>
        <w:t>)</w:t>
      </w:r>
    </w:p>
    <w:p w:rsidR="00CD4C27" w:rsidRPr="00DB4A33" w:rsidRDefault="00CD4C27" w:rsidP="00CD4C27">
      <w:pPr>
        <w:pStyle w:val="Listaszerbekezds1"/>
        <w:ind w:left="0"/>
        <w:jc w:val="both"/>
        <w:rPr>
          <w:rFonts w:asciiTheme="majorHAnsi" w:hAnsiTheme="majorHAnsi"/>
          <w:b/>
          <w:sz w:val="21"/>
          <w:szCs w:val="21"/>
        </w:rPr>
      </w:pPr>
    </w:p>
    <w:p w:rsidR="00CD4C27" w:rsidRPr="00DB4A33" w:rsidRDefault="00CD4C27" w:rsidP="00CD4C27">
      <w:pPr>
        <w:pStyle w:val="Listaszerbekezds1"/>
        <w:keepNext/>
        <w:widowControl/>
        <w:suppressAutoHyphens w:val="0"/>
        <w:ind w:left="0"/>
        <w:jc w:val="both"/>
        <w:rPr>
          <w:rFonts w:asciiTheme="majorHAnsi" w:hAnsiTheme="majorHAnsi"/>
          <w:b/>
          <w:color w:val="1F497D" w:themeColor="text2"/>
          <w:sz w:val="21"/>
          <w:szCs w:val="21"/>
        </w:rPr>
      </w:pPr>
      <w:r w:rsidRPr="00DB4A33">
        <w:rPr>
          <w:rFonts w:asciiTheme="majorHAnsi" w:hAnsiTheme="majorHAnsi"/>
          <w:b/>
          <w:color w:val="1F497D" w:themeColor="text2"/>
          <w:sz w:val="21"/>
          <w:szCs w:val="21"/>
        </w:rPr>
        <w:t>Szükséglet (18)</w:t>
      </w:r>
    </w:p>
    <w:p w:rsidR="00CD4C27" w:rsidRPr="00DB4A33" w:rsidRDefault="00CD4C27" w:rsidP="00CD4C27">
      <w:pPr>
        <w:keepNext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>(SZ18) Erdészeti vízgazdálkodás fejlesztése</w:t>
      </w:r>
    </w:p>
    <w:p w:rsidR="00CD4C27" w:rsidRPr="00DB4A33" w:rsidRDefault="00CD4C27" w:rsidP="00CD4C27">
      <w:pPr>
        <w:pStyle w:val="Listaszerbekezds1"/>
        <w:keepNext/>
        <w:widowControl/>
        <w:suppressAutoHyphens w:val="0"/>
        <w:ind w:left="0"/>
        <w:jc w:val="both"/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4"/>
          <w:numId w:val="2"/>
        </w:numPr>
        <w:suppressAutoHyphens w:val="0"/>
        <w:ind w:left="1037" w:hanging="357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Kapcsolódó </w:t>
      </w:r>
      <w:proofErr w:type="gramStart"/>
      <w:r w:rsidRPr="00DB4A33">
        <w:rPr>
          <w:rFonts w:asciiTheme="majorHAnsi" w:hAnsiTheme="majorHAnsi"/>
          <w:b/>
          <w:i/>
          <w:sz w:val="21"/>
          <w:szCs w:val="21"/>
        </w:rPr>
        <w:t>fókuszterület(</w:t>
      </w:r>
      <w:proofErr w:type="spellStart"/>
      <w:proofErr w:type="gramEnd"/>
      <w:r w:rsidRPr="00DB4A33">
        <w:rPr>
          <w:rFonts w:asciiTheme="majorHAnsi" w:hAnsiTheme="majorHAnsi"/>
          <w:b/>
          <w:i/>
          <w:sz w:val="21"/>
          <w:szCs w:val="21"/>
        </w:rPr>
        <w:t>ek</w:t>
      </w:r>
      <w:proofErr w:type="spellEnd"/>
      <w:r w:rsidRPr="00DB4A33">
        <w:rPr>
          <w:rFonts w:asciiTheme="majorHAnsi" w:hAnsiTheme="majorHAnsi"/>
          <w:b/>
          <w:i/>
          <w:sz w:val="21"/>
          <w:szCs w:val="21"/>
        </w:rPr>
        <w:t xml:space="preserve">): </w:t>
      </w:r>
      <w:r w:rsidRPr="00DB4A33">
        <w:rPr>
          <w:rFonts w:asciiTheme="majorHAnsi" w:hAnsiTheme="majorHAnsi"/>
          <w:sz w:val="21"/>
          <w:szCs w:val="21"/>
        </w:rPr>
        <w:t>4/b</w:t>
      </w:r>
    </w:p>
    <w:p w:rsidR="00CD4C27" w:rsidRPr="00DB4A33" w:rsidRDefault="00CD4C27" w:rsidP="00CD4C27">
      <w:pPr>
        <w:pStyle w:val="Listaszerbekezds1"/>
        <w:widowControl/>
        <w:suppressAutoHyphens w:val="0"/>
        <w:ind w:left="1037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4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Kapcsolódás az átfogó célkitűzésékhez: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"/>
        <w:gridCol w:w="2722"/>
        <w:gridCol w:w="384"/>
        <w:gridCol w:w="2689"/>
        <w:gridCol w:w="384"/>
        <w:gridCol w:w="2719"/>
      </w:tblGrid>
      <w:tr w:rsidR="00CD4C27" w:rsidRPr="00DB4A33" w:rsidTr="00322CB6">
        <w:tc>
          <w:tcPr>
            <w:tcW w:w="391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sym w:font="Wingdings" w:char="F0FC"/>
            </w:r>
          </w:p>
        </w:tc>
        <w:tc>
          <w:tcPr>
            <w:tcW w:w="282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Környezet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Klíma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9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Innováció</w:t>
            </w:r>
          </w:p>
        </w:tc>
      </w:tr>
    </w:tbl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4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Rövid indoklás, leírás: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Fejlesztési szükséglet azonosítása (erdészet): Hazánkban az ökológiai minimumfaktor a víz. Időszakosan a kelleténél több van belőle, de sokkal hosszabbak azon időszakok mikor jelentős hiány mutatkozik. Különösen fontos ez a megállapítás a klímaváltozás várható irányának figyelembevételével. A helyzet olyan súlyos, hogy a talajvíz hiánya, éves ingadozásának megváltozása a talajok fejlődésének negatív irányú változását indukálta.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A fenti megállapítások egyaránt igazak a mezőgazdálkodás, és az erdőgazdálkodás esetében is. Amennyiben a szükséges munkálatok nem kerülnek elvégzésre, akkor az erdők </w:t>
      </w:r>
      <w:proofErr w:type="spellStart"/>
      <w:r w:rsidRPr="00DB4A33">
        <w:rPr>
          <w:rFonts w:asciiTheme="majorHAnsi" w:hAnsiTheme="majorHAnsi"/>
          <w:sz w:val="21"/>
          <w:szCs w:val="21"/>
        </w:rPr>
        <w:t>biodiverzítása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jelentősen csökken, a klímaváltozás hatásai fokozottan érvényesülnek, bizonyos területek erdőborításra alkalmatlanná válnak. Hazánk medence jellegéből fakadóan a vízvisszatartás, az erdőtalajok vízellátottságának növelése szükséges.</w:t>
      </w:r>
    </w:p>
    <w:p w:rsidR="00CD4C27" w:rsidRPr="00DB4A33" w:rsidRDefault="00CD4C27" w:rsidP="00CD4C27">
      <w:pPr>
        <w:pStyle w:val="Listaszerbekezds1"/>
        <w:ind w:left="0"/>
        <w:jc w:val="both"/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4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sz w:val="21"/>
          <w:szCs w:val="21"/>
        </w:rPr>
      </w:pPr>
      <w:r w:rsidRPr="00DB4A33">
        <w:rPr>
          <w:rFonts w:asciiTheme="majorHAnsi" w:hAnsiTheme="majorHAnsi"/>
          <w:b/>
          <w:sz w:val="21"/>
          <w:szCs w:val="21"/>
        </w:rPr>
        <w:t>Fejlesztési célok és feladatok: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Célkitűzések: A probléma megoldása csak komplex módon elképzelhető. Helyi szinten legfeljebb a vízerózió elleni védelem lehet hatásos! Tehát a magán és állami földterületek támogatása egyaránt indokolt. Területegységet csak a mikro, </w:t>
      </w:r>
      <w:proofErr w:type="spellStart"/>
      <w:r w:rsidRPr="00DB4A33">
        <w:rPr>
          <w:rFonts w:asciiTheme="majorHAnsi" w:hAnsiTheme="majorHAnsi"/>
          <w:sz w:val="21"/>
          <w:szCs w:val="21"/>
        </w:rPr>
        <w:t>mezo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, vagy makro vízgyűjtők szintjén lehet elképzelni. A célt csak ezek egységes rendezésével lehet elérni. Alapvető fontosságú a már meglévő és a most kialakítás alatt lévő vízgazdálkodási tervekhez, intézkedésekhez való kapcsolódás, ezek összehangolása: a probléma feltárása (ok, okok kiderítése). </w:t>
      </w:r>
    </w:p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4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A megvalósítást szolgáló EMVA intézkedések: </w:t>
      </w:r>
    </w:p>
    <w:p w:rsidR="00CD4C27" w:rsidRDefault="00CD4C27" w:rsidP="00CD4C27">
      <w:pPr>
        <w:pStyle w:val="Listaszerbekezds"/>
        <w:numPr>
          <w:ilvl w:val="1"/>
          <w:numId w:val="3"/>
        </w:numPr>
        <w:spacing w:after="0"/>
        <w:ind w:left="1434" w:hanging="357"/>
        <w:rPr>
          <w:rFonts w:asciiTheme="majorHAnsi" w:hAnsiTheme="majorHAnsi"/>
          <w:sz w:val="21"/>
          <w:szCs w:val="21"/>
        </w:rPr>
      </w:pPr>
      <w:r w:rsidRPr="00501AD1">
        <w:rPr>
          <w:rFonts w:asciiTheme="majorHAnsi" w:hAnsiTheme="majorHAnsi"/>
          <w:sz w:val="21"/>
          <w:szCs w:val="21"/>
        </w:rPr>
        <w:t xml:space="preserve">18. </w:t>
      </w:r>
      <w:proofErr w:type="spellStart"/>
      <w:r w:rsidRPr="00501AD1">
        <w:rPr>
          <w:rFonts w:asciiTheme="majorHAnsi" w:hAnsiTheme="majorHAnsi"/>
          <w:sz w:val="21"/>
          <w:szCs w:val="21"/>
        </w:rPr>
        <w:t>cikk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1 (c) – </w:t>
      </w:r>
      <w:proofErr w:type="spellStart"/>
      <w:r w:rsidRPr="00501AD1">
        <w:rPr>
          <w:rFonts w:asciiTheme="majorHAnsi" w:hAnsiTheme="majorHAnsi"/>
          <w:sz w:val="21"/>
          <w:szCs w:val="21"/>
        </w:rPr>
        <w:t>gazdálkodást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segítő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fizikai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infrastruktúra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beruházások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: </w:t>
      </w:r>
      <w:proofErr w:type="spellStart"/>
      <w:r w:rsidRPr="00501AD1">
        <w:rPr>
          <w:rFonts w:asciiTheme="majorHAnsi" w:hAnsiTheme="majorHAnsi"/>
          <w:sz w:val="21"/>
          <w:szCs w:val="21"/>
        </w:rPr>
        <w:t>víz-visszatartási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és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vízkormányzási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beruházások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: </w:t>
      </w:r>
    </w:p>
    <w:p w:rsidR="00CD4C27" w:rsidRDefault="00CD4C27" w:rsidP="00CD4C27">
      <w:pPr>
        <w:pStyle w:val="Listaszerbekezds"/>
        <w:spacing w:after="0"/>
        <w:ind w:left="1418"/>
        <w:rPr>
          <w:rFonts w:asciiTheme="majorHAnsi" w:hAnsiTheme="majorHAnsi"/>
          <w:sz w:val="21"/>
          <w:szCs w:val="21"/>
        </w:rPr>
      </w:pPr>
      <w:r w:rsidRPr="00501AD1">
        <w:rPr>
          <w:rFonts w:asciiTheme="majorHAnsi" w:hAnsiTheme="majorHAnsi"/>
          <w:sz w:val="21"/>
          <w:szCs w:val="21"/>
        </w:rPr>
        <w:t xml:space="preserve">– </w:t>
      </w:r>
      <w:proofErr w:type="spellStart"/>
      <w:proofErr w:type="gramStart"/>
      <w:r w:rsidRPr="00501AD1">
        <w:rPr>
          <w:rFonts w:asciiTheme="majorHAnsi" w:hAnsiTheme="majorHAnsi"/>
          <w:sz w:val="21"/>
          <w:szCs w:val="21"/>
        </w:rPr>
        <w:t>táj</w:t>
      </w:r>
      <w:r>
        <w:rPr>
          <w:rFonts w:asciiTheme="majorHAnsi" w:hAnsiTheme="majorHAnsi"/>
          <w:sz w:val="21"/>
          <w:szCs w:val="21"/>
        </w:rPr>
        <w:t>i</w:t>
      </w:r>
      <w:proofErr w:type="spellEnd"/>
      <w:proofErr w:type="gram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léptékű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vízrendezési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beavatk</w:t>
      </w:r>
      <w:r>
        <w:rPr>
          <w:rFonts w:asciiTheme="majorHAnsi" w:hAnsiTheme="majorHAnsi"/>
          <w:sz w:val="21"/>
          <w:szCs w:val="21"/>
        </w:rPr>
        <w:t>ozásokhzo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kapcsolódva</w:t>
      </w:r>
      <w:proofErr w:type="spellEnd"/>
    </w:p>
    <w:p w:rsidR="00CD4C27" w:rsidRDefault="00CD4C27" w:rsidP="00CD4C27">
      <w:pPr>
        <w:pStyle w:val="Listaszerbekezds"/>
        <w:numPr>
          <w:ilvl w:val="2"/>
          <w:numId w:val="3"/>
        </w:numPr>
        <w:ind w:left="1560" w:hanging="142"/>
        <w:rPr>
          <w:rFonts w:asciiTheme="majorHAnsi" w:hAnsiTheme="majorHAnsi"/>
          <w:sz w:val="21"/>
          <w:szCs w:val="21"/>
        </w:rPr>
      </w:pPr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erdőtömb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vagy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erdőrészlet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501AD1">
        <w:rPr>
          <w:rFonts w:asciiTheme="majorHAnsi" w:hAnsiTheme="majorHAnsi"/>
          <w:sz w:val="21"/>
          <w:szCs w:val="21"/>
        </w:rPr>
        <w:t>léptékben</w:t>
      </w:r>
      <w:proofErr w:type="spellEnd"/>
      <w:r w:rsidRPr="00501AD1">
        <w:rPr>
          <w:rFonts w:asciiTheme="majorHAnsi" w:hAnsiTheme="majorHAnsi"/>
          <w:sz w:val="21"/>
          <w:szCs w:val="21"/>
        </w:rPr>
        <w:t xml:space="preserve"> </w:t>
      </w:r>
    </w:p>
    <w:p w:rsidR="00CD4C27" w:rsidRPr="00501AD1" w:rsidRDefault="00CD4C27" w:rsidP="00CD4C27">
      <w:pPr>
        <w:pStyle w:val="Listaszerbekezds"/>
        <w:spacing w:after="0"/>
        <w:ind w:left="1559"/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suppressAutoHyphens w:val="0"/>
        <w:ind w:left="0"/>
        <w:jc w:val="both"/>
        <w:rPr>
          <w:rFonts w:asciiTheme="majorHAnsi" w:hAnsiTheme="majorHAnsi"/>
          <w:b/>
          <w:color w:val="1F497D" w:themeColor="text2"/>
          <w:sz w:val="21"/>
          <w:szCs w:val="21"/>
        </w:rPr>
      </w:pPr>
      <w:r w:rsidRPr="00DB4A33">
        <w:rPr>
          <w:rFonts w:asciiTheme="majorHAnsi" w:hAnsiTheme="majorHAnsi"/>
          <w:b/>
          <w:color w:val="1F497D" w:themeColor="text2"/>
          <w:sz w:val="21"/>
          <w:szCs w:val="21"/>
        </w:rPr>
        <w:t>Szükséglet (19)</w:t>
      </w:r>
    </w:p>
    <w:p w:rsidR="00CD4C27" w:rsidRPr="00B965CF" w:rsidRDefault="00CD4C27" w:rsidP="00CD4C27">
      <w:pPr>
        <w:spacing w:after="100" w:afterAutospacing="1"/>
        <w:rPr>
          <w:rFonts w:asciiTheme="majorHAnsi" w:hAnsiTheme="majorHAnsi"/>
          <w:b/>
          <w:i/>
          <w:color w:val="1F497D" w:themeColor="text2"/>
          <w:sz w:val="21"/>
          <w:szCs w:val="21"/>
        </w:rPr>
      </w:pPr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>(SZ19)</w:t>
      </w:r>
      <w:r>
        <w:rPr>
          <w:rFonts w:asciiTheme="majorHAnsi" w:hAnsiTheme="majorHAnsi"/>
          <w:b/>
          <w:i/>
          <w:color w:val="1F497D" w:themeColor="text2"/>
          <w:sz w:val="21"/>
          <w:szCs w:val="21"/>
        </w:rPr>
        <w:t xml:space="preserve"> T</w:t>
      </w:r>
      <w:r w:rsidRPr="00B965CF">
        <w:rPr>
          <w:rFonts w:asciiTheme="majorHAnsi" w:hAnsiTheme="majorHAnsi"/>
          <w:b/>
          <w:i/>
          <w:color w:val="1F497D" w:themeColor="text2"/>
          <w:sz w:val="21"/>
          <w:szCs w:val="21"/>
        </w:rPr>
        <w:t>alaj- és erózióvédelmet szolgáló er</w:t>
      </w:r>
      <w:r>
        <w:rPr>
          <w:rFonts w:asciiTheme="majorHAnsi" w:hAnsiTheme="majorHAnsi"/>
          <w:b/>
          <w:i/>
          <w:color w:val="1F497D" w:themeColor="text2"/>
          <w:sz w:val="21"/>
          <w:szCs w:val="21"/>
        </w:rPr>
        <w:t>dőgazdálkodási módok ösztönzése</w:t>
      </w:r>
    </w:p>
    <w:p w:rsidR="00CD4C27" w:rsidRPr="00DB4A33" w:rsidRDefault="00CD4C27" w:rsidP="00CD4C27">
      <w:pPr>
        <w:pStyle w:val="Listaszerbekezds1"/>
        <w:widowControl/>
        <w:numPr>
          <w:ilvl w:val="7"/>
          <w:numId w:val="2"/>
        </w:numPr>
        <w:suppressAutoHyphens w:val="0"/>
        <w:ind w:left="1037" w:hanging="357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Kapcsolódó </w:t>
      </w:r>
      <w:proofErr w:type="gramStart"/>
      <w:r w:rsidRPr="00DB4A33">
        <w:rPr>
          <w:rFonts w:asciiTheme="majorHAnsi" w:hAnsiTheme="majorHAnsi"/>
          <w:b/>
          <w:i/>
          <w:sz w:val="21"/>
          <w:szCs w:val="21"/>
        </w:rPr>
        <w:t>fókuszterület(</w:t>
      </w:r>
      <w:proofErr w:type="spellStart"/>
      <w:proofErr w:type="gramEnd"/>
      <w:r w:rsidRPr="00DB4A33">
        <w:rPr>
          <w:rFonts w:asciiTheme="majorHAnsi" w:hAnsiTheme="majorHAnsi"/>
          <w:b/>
          <w:i/>
          <w:sz w:val="21"/>
          <w:szCs w:val="21"/>
        </w:rPr>
        <w:t>ek</w:t>
      </w:r>
      <w:proofErr w:type="spellEnd"/>
      <w:r w:rsidRPr="00DB4A33">
        <w:rPr>
          <w:rFonts w:asciiTheme="majorHAnsi" w:hAnsiTheme="majorHAnsi"/>
          <w:b/>
          <w:i/>
          <w:sz w:val="21"/>
          <w:szCs w:val="21"/>
        </w:rPr>
        <w:t xml:space="preserve">): </w:t>
      </w:r>
      <w:r w:rsidRPr="00DB4A33">
        <w:rPr>
          <w:rFonts w:asciiTheme="majorHAnsi" w:hAnsiTheme="majorHAnsi"/>
          <w:sz w:val="21"/>
          <w:szCs w:val="21"/>
        </w:rPr>
        <w:t>4/c</w:t>
      </w:r>
    </w:p>
    <w:p w:rsidR="00CD4C27" w:rsidRPr="00DB4A33" w:rsidRDefault="00CD4C27" w:rsidP="00CD4C27">
      <w:pPr>
        <w:pStyle w:val="Listaszerbekezds1"/>
        <w:widowControl/>
        <w:suppressAutoHyphens w:val="0"/>
        <w:ind w:left="1037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7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Kapcsolódás az átfogó célkitűzésékhez: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"/>
        <w:gridCol w:w="2722"/>
        <w:gridCol w:w="384"/>
        <w:gridCol w:w="2689"/>
        <w:gridCol w:w="384"/>
        <w:gridCol w:w="2719"/>
      </w:tblGrid>
      <w:tr w:rsidR="00CD4C27" w:rsidRPr="00DB4A33" w:rsidTr="00322CB6">
        <w:tc>
          <w:tcPr>
            <w:tcW w:w="391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sym w:font="Wingdings" w:char="F0FC"/>
            </w:r>
          </w:p>
        </w:tc>
        <w:tc>
          <w:tcPr>
            <w:tcW w:w="282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Környezet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Klíma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9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Innováció</w:t>
            </w:r>
          </w:p>
        </w:tc>
      </w:tr>
    </w:tbl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7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Rövid indoklás, leírás: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Az erdőgazdálkodás fenntartható biológiai alapjai, alkalmazkodás a klímaváltozás hatásaihoz</w:t>
      </w:r>
    </w:p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7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lastRenderedPageBreak/>
        <w:t>Fejlesztési célok és feladatok: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Cél: gazdálkodási módok talajkímélő kombinálása, fokozatos áttérés a folyamatos erdőborítást biztosító gazdálkodási módokra.</w:t>
      </w:r>
    </w:p>
    <w:p w:rsidR="00CD4C27" w:rsidRPr="00DB4A33" w:rsidRDefault="00CD4C27" w:rsidP="00CD4C27">
      <w:pPr>
        <w:pStyle w:val="Listaszerbekezds1"/>
        <w:ind w:left="709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7"/>
          <w:numId w:val="2"/>
        </w:numPr>
        <w:suppressAutoHyphens w:val="0"/>
        <w:ind w:left="1037" w:hanging="357"/>
        <w:jc w:val="both"/>
        <w:rPr>
          <w:rFonts w:asciiTheme="majorHAnsi" w:hAnsiTheme="majorHAnsi"/>
          <w:b/>
          <w:sz w:val="21"/>
          <w:szCs w:val="21"/>
        </w:rPr>
      </w:pPr>
      <w:r w:rsidRPr="00DB4A33">
        <w:rPr>
          <w:rFonts w:asciiTheme="majorHAnsi" w:hAnsiTheme="majorHAnsi"/>
          <w:b/>
          <w:sz w:val="21"/>
          <w:szCs w:val="21"/>
        </w:rPr>
        <w:t xml:space="preserve">A megvalósítást szolgáló EMVA intézkedések: </w:t>
      </w:r>
    </w:p>
    <w:p w:rsidR="00CD4C27" w:rsidRPr="00DB4A33" w:rsidRDefault="00CD4C27" w:rsidP="00CD4C27">
      <w:pPr>
        <w:pStyle w:val="Listaszerbekezds1"/>
        <w:widowControl/>
        <w:numPr>
          <w:ilvl w:val="1"/>
          <w:numId w:val="3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24. cikk: Agrár-erdészeti rendszerek (fás legelő + új konstrukciók, pl. „zöldítés”</w:t>
      </w:r>
      <w:proofErr w:type="spellStart"/>
      <w:r w:rsidRPr="00DB4A33">
        <w:rPr>
          <w:rFonts w:asciiTheme="majorHAnsi" w:hAnsiTheme="majorHAnsi"/>
          <w:sz w:val="21"/>
          <w:szCs w:val="21"/>
        </w:rPr>
        <w:t>-t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szolgáló használati mód kombinációs lehetőségek)</w:t>
      </w:r>
    </w:p>
    <w:p w:rsidR="00CD4C27" w:rsidRDefault="00CD4C27" w:rsidP="00CD4C27">
      <w:pPr>
        <w:pStyle w:val="Listaszerbekezds"/>
        <w:numPr>
          <w:ilvl w:val="1"/>
          <w:numId w:val="3"/>
        </w:numPr>
        <w:spacing w:after="0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25. </w:t>
      </w:r>
      <w:proofErr w:type="spellStart"/>
      <w:r w:rsidRPr="00DB4A33">
        <w:rPr>
          <w:rFonts w:asciiTheme="majorHAnsi" w:hAnsiTheme="majorHAnsi"/>
          <w:sz w:val="21"/>
          <w:szCs w:val="21"/>
        </w:rPr>
        <w:t>cikk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: </w:t>
      </w:r>
      <w:proofErr w:type="spellStart"/>
      <w:r>
        <w:rPr>
          <w:rFonts w:asciiTheme="majorHAnsi" w:hAnsiTheme="majorHAnsi"/>
          <w:sz w:val="21"/>
          <w:szCs w:val="21"/>
        </w:rPr>
        <w:t>Katasztófa-események</w:t>
      </w:r>
      <w:proofErr w:type="spellEnd"/>
      <w:r>
        <w:rPr>
          <w:rFonts w:asciiTheme="majorHAnsi" w:hAnsiTheme="majorHAnsi"/>
          <w:sz w:val="21"/>
          <w:szCs w:val="21"/>
        </w:rPr>
        <w:t xml:space="preserve">, </w:t>
      </w:r>
      <w:proofErr w:type="spellStart"/>
      <w:r>
        <w:rPr>
          <w:rFonts w:asciiTheme="majorHAnsi" w:hAnsiTheme="majorHAnsi"/>
          <w:sz w:val="21"/>
          <w:szCs w:val="21"/>
        </w:rPr>
        <w:t>egyéb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biotikus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vagy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abiotikus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károsító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események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megleőzése</w:t>
      </w:r>
      <w:proofErr w:type="spellEnd"/>
      <w:r>
        <w:rPr>
          <w:rFonts w:asciiTheme="majorHAnsi" w:hAnsiTheme="majorHAnsi"/>
          <w:sz w:val="21"/>
          <w:szCs w:val="21"/>
        </w:rPr>
        <w:t xml:space="preserve">, </w:t>
      </w:r>
      <w:proofErr w:type="spellStart"/>
      <w:r>
        <w:rPr>
          <w:rFonts w:asciiTheme="majorHAnsi" w:hAnsiTheme="majorHAnsi"/>
          <w:sz w:val="21"/>
          <w:szCs w:val="21"/>
        </w:rPr>
        <w:t>illetve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károsdott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e</w:t>
      </w:r>
      <w:r w:rsidRPr="00DB4A33">
        <w:rPr>
          <w:rFonts w:asciiTheme="majorHAnsi" w:hAnsiTheme="majorHAnsi"/>
          <w:sz w:val="21"/>
          <w:szCs w:val="21"/>
        </w:rPr>
        <w:t>rdészeti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DB4A33">
        <w:rPr>
          <w:rFonts w:asciiTheme="majorHAnsi" w:hAnsiTheme="majorHAnsi"/>
          <w:sz w:val="21"/>
          <w:szCs w:val="21"/>
        </w:rPr>
        <w:t>potenciál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</w:rPr>
        <w:t>helyreállítása</w:t>
      </w:r>
      <w:proofErr w:type="spellEnd"/>
      <w:r>
        <w:rPr>
          <w:rFonts w:asciiTheme="majorHAnsi" w:hAnsiTheme="majorHAnsi"/>
          <w:sz w:val="21"/>
          <w:szCs w:val="21"/>
        </w:rPr>
        <w:t>,</w:t>
      </w:r>
    </w:p>
    <w:p w:rsidR="00CD4C27" w:rsidRDefault="00CD4C27" w:rsidP="00CD4C27">
      <w:pPr>
        <w:pStyle w:val="Listaszerbekezds1"/>
        <w:widowControl/>
        <w:numPr>
          <w:ilvl w:val="1"/>
          <w:numId w:val="3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1D7A58">
        <w:rPr>
          <w:rFonts w:asciiTheme="majorHAnsi" w:hAnsiTheme="majorHAnsi"/>
          <w:sz w:val="21"/>
          <w:szCs w:val="21"/>
        </w:rPr>
        <w:t xml:space="preserve">26. cikk - az erdők környezeti értékét és </w:t>
      </w:r>
      <w:proofErr w:type="spellStart"/>
      <w:r w:rsidRPr="001D7A58">
        <w:rPr>
          <w:rFonts w:asciiTheme="majorHAnsi" w:hAnsiTheme="majorHAnsi"/>
          <w:sz w:val="21"/>
          <w:szCs w:val="21"/>
        </w:rPr>
        <w:t>ellenállóképességét</w:t>
      </w:r>
      <w:proofErr w:type="spellEnd"/>
      <w:r w:rsidRPr="001D7A58">
        <w:rPr>
          <w:rFonts w:asciiTheme="majorHAnsi" w:hAnsiTheme="majorHAnsi"/>
          <w:sz w:val="21"/>
          <w:szCs w:val="21"/>
        </w:rPr>
        <w:t xml:space="preserve"> javító - nem elsődlegesen termelő – beruházások: környezeti értéknövelő vagy klímaváltozás-tűrő átalakítás, továbbá közjóléti beavatkozások és beruházások</w:t>
      </w:r>
    </w:p>
    <w:p w:rsidR="00CD4C27" w:rsidRPr="00153125" w:rsidRDefault="00CD4C27" w:rsidP="00CD4C27">
      <w:pPr>
        <w:pStyle w:val="Listaszerbekezds1"/>
        <w:widowControl/>
        <w:suppressAutoHyphens w:val="0"/>
        <w:ind w:left="1440"/>
        <w:jc w:val="both"/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suppressAutoHyphens w:val="0"/>
        <w:ind w:left="0"/>
        <w:jc w:val="both"/>
        <w:rPr>
          <w:rFonts w:asciiTheme="majorHAnsi" w:hAnsiTheme="majorHAnsi"/>
          <w:b/>
          <w:color w:val="1F497D" w:themeColor="text2"/>
          <w:sz w:val="21"/>
          <w:szCs w:val="21"/>
        </w:rPr>
      </w:pPr>
      <w:r w:rsidRPr="00DB4A33">
        <w:rPr>
          <w:rFonts w:asciiTheme="majorHAnsi" w:hAnsiTheme="majorHAnsi"/>
          <w:b/>
          <w:color w:val="1F497D" w:themeColor="text2"/>
          <w:sz w:val="21"/>
          <w:szCs w:val="21"/>
        </w:rPr>
        <w:t>Szükséglet (20)</w:t>
      </w:r>
    </w:p>
    <w:p w:rsidR="00CD4C27" w:rsidRPr="00DB4A33" w:rsidRDefault="00CD4C27" w:rsidP="00CD4C27">
      <w:pPr>
        <w:rPr>
          <w:rFonts w:asciiTheme="majorHAnsi" w:hAnsiTheme="majorHAnsi"/>
          <w:b/>
          <w:i/>
          <w:color w:val="1F497D" w:themeColor="text2"/>
          <w:sz w:val="21"/>
          <w:szCs w:val="21"/>
        </w:rPr>
      </w:pPr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>(SZ20) Erdőgazdálkodási funkciók fenntartható fejlesztése, erdei haszonvételek körének és hozzáadott értékének bővítése első sorban lokális biomassza energetikai hasznosítás által („</w:t>
      </w:r>
      <w:proofErr w:type="spellStart"/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>bio-gazdaság</w:t>
      </w:r>
      <w:proofErr w:type="spellEnd"/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>”)</w:t>
      </w:r>
    </w:p>
    <w:p w:rsidR="00CD4C27" w:rsidRPr="00DB4A33" w:rsidRDefault="00CD4C27" w:rsidP="00CD4C27">
      <w:pPr>
        <w:pStyle w:val="Listaszerbekezds1"/>
        <w:ind w:left="0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Kapcsolódó </w:t>
      </w:r>
      <w:proofErr w:type="gramStart"/>
      <w:r w:rsidRPr="00DB4A33">
        <w:rPr>
          <w:rFonts w:asciiTheme="majorHAnsi" w:hAnsiTheme="majorHAnsi"/>
          <w:b/>
          <w:i/>
          <w:sz w:val="21"/>
          <w:szCs w:val="21"/>
        </w:rPr>
        <w:t>fókuszterület(</w:t>
      </w:r>
      <w:proofErr w:type="spellStart"/>
      <w:proofErr w:type="gramEnd"/>
      <w:r w:rsidRPr="00DB4A33">
        <w:rPr>
          <w:rFonts w:asciiTheme="majorHAnsi" w:hAnsiTheme="majorHAnsi"/>
          <w:b/>
          <w:i/>
          <w:sz w:val="21"/>
          <w:szCs w:val="21"/>
        </w:rPr>
        <w:t>ek</w:t>
      </w:r>
      <w:proofErr w:type="spellEnd"/>
      <w:r w:rsidRPr="00DB4A33">
        <w:rPr>
          <w:rFonts w:asciiTheme="majorHAnsi" w:hAnsiTheme="majorHAnsi"/>
          <w:b/>
          <w:i/>
          <w:sz w:val="21"/>
          <w:szCs w:val="21"/>
        </w:rPr>
        <w:t xml:space="preserve">): </w:t>
      </w:r>
      <w:r w:rsidRPr="00DB4A33">
        <w:rPr>
          <w:rFonts w:asciiTheme="majorHAnsi" w:hAnsiTheme="majorHAnsi"/>
          <w:sz w:val="21"/>
          <w:szCs w:val="21"/>
        </w:rPr>
        <w:t>5/c</w:t>
      </w:r>
    </w:p>
    <w:p w:rsidR="00CD4C27" w:rsidRPr="00DB4A33" w:rsidRDefault="00CD4C27" w:rsidP="00CD4C27">
      <w:pPr>
        <w:pStyle w:val="Listaszerbekezds1"/>
        <w:widowControl/>
        <w:suppressAutoHyphens w:val="0"/>
        <w:ind w:left="1080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Kapcsolódás az átfogó célkitűzésékhez: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"/>
        <w:gridCol w:w="2722"/>
        <w:gridCol w:w="384"/>
        <w:gridCol w:w="2689"/>
        <w:gridCol w:w="384"/>
        <w:gridCol w:w="2719"/>
      </w:tblGrid>
      <w:tr w:rsidR="00CD4C27" w:rsidRPr="00DB4A33" w:rsidTr="00322CB6">
        <w:tc>
          <w:tcPr>
            <w:tcW w:w="391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sym w:font="Wingdings" w:char="F0FC"/>
            </w:r>
          </w:p>
        </w:tc>
        <w:tc>
          <w:tcPr>
            <w:tcW w:w="282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Környezet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Klíma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9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Innováció</w:t>
            </w:r>
          </w:p>
        </w:tc>
      </w:tr>
    </w:tbl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Rövid indoklás, leírás: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Fejlesztési szükségletek azonosítása: Hazánkban a megújuló energia-termelés elsődleges forrása az erdei fa 79%), részaránya jelentős mértékben meghaladja mind az EU átlagot, mind a hasonló adottságokkal rendelkező tagállamokét. Ez a forrás ugyanakkor fenntartható, mivel az élőfa-készlet folyamatosan, évi 5 millió bruttó m3-el növekszik. </w:t>
      </w:r>
    </w:p>
    <w:p w:rsidR="00CD4C27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Ugyanakkor a felhasználás jelentős mértékben ma még </w:t>
      </w:r>
      <w:proofErr w:type="spellStart"/>
      <w:r w:rsidRPr="00DB4A33">
        <w:rPr>
          <w:rFonts w:asciiTheme="majorHAnsi" w:hAnsiTheme="majorHAnsi"/>
          <w:sz w:val="21"/>
          <w:szCs w:val="21"/>
        </w:rPr>
        <w:t>erőművi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jellegű, ahonnan további költség árán kerül a végső felhasználókhoz, az egyéb forrásból származó energiahordozókkal azonos kiskereskedelmi áron. Ugyanakkor a fa és egyéb erdőgazdálkodási maradék az ország döntő részén helyi erőforrásként tekinthető, mivel az zömmel 30 km-en belül kitermelhető, illetve megtermelhető. Emellett a sziget-üzemű alternatív törpe-erőmű technológiák is gyorsan fejlődnek, így gazdaságosságuk, megtérülésük is egyre javul. A helyi </w:t>
      </w:r>
      <w:proofErr w:type="gramStart"/>
      <w:r w:rsidRPr="00DB4A33">
        <w:rPr>
          <w:rFonts w:asciiTheme="majorHAnsi" w:hAnsiTheme="majorHAnsi"/>
          <w:sz w:val="21"/>
          <w:szCs w:val="21"/>
        </w:rPr>
        <w:t>biomasszára  alapozott</w:t>
      </w:r>
      <w:proofErr w:type="gramEnd"/>
      <w:r w:rsidRPr="00DB4A33">
        <w:rPr>
          <w:rFonts w:asciiTheme="majorHAnsi" w:hAnsiTheme="majorHAnsi"/>
          <w:sz w:val="21"/>
          <w:szCs w:val="21"/>
        </w:rPr>
        <w:t xml:space="preserve"> megújuló energetikai hasznosítás növelésének legfőbb előnye a térségben maradó teljes erőforrás- és tőkeáram, továbbá a kiszámíthatóság. Ezért célszerű - első sorban a helyi közszolgáltatási szféra számára - előmozdítani a szigetüzemű energiaszolgáltatás elterjesztését. 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Lehetőséget kell biztosítani komplex fejlesztésekre, konzorciumi projektekre, illetve a VP-n belüli egyéb és más operatív programok intézkedései közti szinergiákra</w:t>
      </w:r>
      <w:r>
        <w:rPr>
          <w:rFonts w:asciiTheme="majorHAnsi" w:hAnsiTheme="majorHAnsi"/>
          <w:sz w:val="21"/>
          <w:szCs w:val="21"/>
        </w:rPr>
        <w:t>.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Emellett az erdőgazdálkodáshoz kapcsolódó, továbbá az erdei termékek elsődleges feldolgozását célzó tevékenységek is jellemzően elláthatók a helyi mikro- és kisvállalkozások vagy akár közösségi gazdaságok bevonásával. Az erdőgazdálkodással összefüggő termékek diverzifikációja, illetve a hozzáadott érték növelése jelentős tartalékokkal rendelkezik a vidéki gazdaság szereplői számára. </w:t>
      </w:r>
    </w:p>
    <w:p w:rsidR="00CD4C27" w:rsidRPr="00DB4A33" w:rsidRDefault="00CD4C27" w:rsidP="00CD4C27">
      <w:pPr>
        <w:pStyle w:val="Listaszerbekezds1"/>
        <w:ind w:left="0"/>
        <w:jc w:val="both"/>
        <w:rPr>
          <w:rFonts w:asciiTheme="majorHAnsi" w:hAnsiTheme="majorHAnsi"/>
          <w:b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Fejlesztési célok és feladatok: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Célkitűzés: Erdőgazdálkodási funkciók fenntartható fejlesztése, erdei haszonvételek körének és hozzáadott értékének bővítése első sorban lokális biomassza energetikai hasznosítás által („</w:t>
      </w:r>
      <w:proofErr w:type="spellStart"/>
      <w:r w:rsidRPr="00DB4A33">
        <w:rPr>
          <w:rFonts w:asciiTheme="majorHAnsi" w:hAnsiTheme="majorHAnsi"/>
          <w:sz w:val="21"/>
          <w:szCs w:val="21"/>
        </w:rPr>
        <w:t>bio-gazdaság</w:t>
      </w:r>
      <w:proofErr w:type="spellEnd"/>
      <w:r w:rsidRPr="00DB4A33">
        <w:rPr>
          <w:rFonts w:asciiTheme="majorHAnsi" w:hAnsiTheme="majorHAnsi"/>
          <w:sz w:val="21"/>
          <w:szCs w:val="21"/>
        </w:rPr>
        <w:t>”). Átfogó fejlesztés szükséges az erdészeti gépek területén, kiemelt figyelemmel a fán kívüli termékek gyűjtésére, termelésére, elsődleges feldolgozására, valamint a szükséges munkavédelmi eszközökre.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erdőgazdálkodási haszonvételek bővítése </w:t>
      </w:r>
      <w:r>
        <w:rPr>
          <w:rFonts w:asciiTheme="majorHAnsi" w:hAnsiTheme="majorHAnsi"/>
          <w:sz w:val="21"/>
          <w:szCs w:val="21"/>
        </w:rPr>
        <w:t>(fa és egyéb erdei termékek, maradékok, és melléktermékek kitermelése, kiszállítása és elsődleges feldolgozása)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lastRenderedPageBreak/>
        <w:t xml:space="preserve">erdőgazdálkodási termékek hozzáadott értékét növelő elsődleges feldolgozást célzó beruházások </w:t>
      </w:r>
    </w:p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A megvalósítást szolgáló EMVA intézkedések: 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27. cikk: talaj,- és erőforrás kímélő erdőgazdálkodási, valamint az elsődleges feldolgozáshoz és piacra jutáshoz szükséges (termelő) gépberuházások</w:t>
      </w:r>
    </w:p>
    <w:p w:rsidR="00CD4C27" w:rsidRPr="00DB4A33" w:rsidRDefault="00CD4C27" w:rsidP="00CD4C27">
      <w:pPr>
        <w:pStyle w:val="Listaszerbekezds1"/>
        <w:ind w:left="0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suppressAutoHyphens w:val="0"/>
        <w:ind w:left="0"/>
        <w:jc w:val="both"/>
        <w:rPr>
          <w:rFonts w:asciiTheme="majorHAnsi" w:hAnsiTheme="majorHAnsi"/>
          <w:b/>
          <w:color w:val="1F497D" w:themeColor="text2"/>
          <w:sz w:val="21"/>
          <w:szCs w:val="21"/>
        </w:rPr>
      </w:pPr>
      <w:r w:rsidRPr="00DB4A33">
        <w:rPr>
          <w:rFonts w:asciiTheme="majorHAnsi" w:hAnsiTheme="majorHAnsi"/>
          <w:b/>
          <w:color w:val="1F497D" w:themeColor="text2"/>
          <w:sz w:val="21"/>
          <w:szCs w:val="21"/>
        </w:rPr>
        <w:t>Szükséglet (21)</w:t>
      </w:r>
    </w:p>
    <w:p w:rsidR="00CD4C27" w:rsidRPr="00DB4A33" w:rsidRDefault="00CD4C27" w:rsidP="00CD4C27">
      <w:pPr>
        <w:rPr>
          <w:rFonts w:asciiTheme="majorHAnsi" w:hAnsiTheme="majorHAnsi"/>
          <w:b/>
          <w:i/>
          <w:color w:val="1F497D" w:themeColor="text2"/>
          <w:sz w:val="21"/>
          <w:szCs w:val="21"/>
        </w:rPr>
      </w:pPr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</w:rPr>
        <w:t>(SZ21) Az ország erdőborítottságának és fásított területeinek növelése</w:t>
      </w:r>
    </w:p>
    <w:p w:rsidR="00CD4C27" w:rsidRPr="00DB4A33" w:rsidRDefault="00CD4C27" w:rsidP="00CD4C27">
      <w:pPr>
        <w:pStyle w:val="Listaszerbekezds1"/>
        <w:widowControl/>
        <w:suppressAutoHyphens w:val="0"/>
        <w:ind w:left="1080"/>
        <w:jc w:val="both"/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7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Kapcsolódó </w:t>
      </w:r>
      <w:proofErr w:type="gramStart"/>
      <w:r w:rsidRPr="00DB4A33">
        <w:rPr>
          <w:rFonts w:asciiTheme="majorHAnsi" w:hAnsiTheme="majorHAnsi"/>
          <w:b/>
          <w:i/>
          <w:sz w:val="21"/>
          <w:szCs w:val="21"/>
        </w:rPr>
        <w:t>fókuszterület(</w:t>
      </w:r>
      <w:proofErr w:type="spellStart"/>
      <w:proofErr w:type="gramEnd"/>
      <w:r w:rsidRPr="00DB4A33">
        <w:rPr>
          <w:rFonts w:asciiTheme="majorHAnsi" w:hAnsiTheme="majorHAnsi"/>
          <w:b/>
          <w:i/>
          <w:sz w:val="21"/>
          <w:szCs w:val="21"/>
        </w:rPr>
        <w:t>ek</w:t>
      </w:r>
      <w:proofErr w:type="spellEnd"/>
      <w:r w:rsidRPr="00DB4A33">
        <w:rPr>
          <w:rFonts w:asciiTheme="majorHAnsi" w:hAnsiTheme="majorHAnsi"/>
          <w:b/>
          <w:i/>
          <w:sz w:val="21"/>
          <w:szCs w:val="21"/>
        </w:rPr>
        <w:t xml:space="preserve">): </w:t>
      </w:r>
      <w:r w:rsidRPr="00DB4A33">
        <w:rPr>
          <w:rFonts w:asciiTheme="majorHAnsi" w:hAnsiTheme="majorHAnsi"/>
          <w:sz w:val="21"/>
          <w:szCs w:val="21"/>
        </w:rPr>
        <w:t xml:space="preserve">5/e – szénmegkötési képesség erősítése 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7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Kapcsolódás az átfogó célkitűzésékhez: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"/>
        <w:gridCol w:w="2722"/>
        <w:gridCol w:w="384"/>
        <w:gridCol w:w="2689"/>
        <w:gridCol w:w="384"/>
        <w:gridCol w:w="2719"/>
      </w:tblGrid>
      <w:tr w:rsidR="00CD4C27" w:rsidRPr="00DB4A33" w:rsidTr="00322CB6">
        <w:tc>
          <w:tcPr>
            <w:tcW w:w="391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sym w:font="Wingdings" w:char="F0FC"/>
            </w:r>
          </w:p>
        </w:tc>
        <w:tc>
          <w:tcPr>
            <w:tcW w:w="282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Környezet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Klíma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9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Innováció</w:t>
            </w:r>
          </w:p>
        </w:tc>
      </w:tr>
    </w:tbl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7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Rövid indoklás, leírás: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A magyarországi erdőállomány folyamatosan nő, ugyanakkor jelentősen elmarad a hasonló adottságú tagállamok és az EU-átlaga, valamint a hazai potenciál mögött. Ennek egyik döntő oka a szántóföldi termeléssel együtt járó éves kifizetésű szubvenciók jelenléte. Ezek összege  az utóbbi években - a világpiaci terményárak növekedése mellett is - igen jelentősen megnövekedett, amely mellett így </w:t>
      </w:r>
      <w:proofErr w:type="gramStart"/>
      <w:r w:rsidRPr="00DB4A33">
        <w:rPr>
          <w:rFonts w:asciiTheme="majorHAnsi" w:hAnsiTheme="majorHAnsi"/>
          <w:sz w:val="21"/>
          <w:szCs w:val="21"/>
        </w:rPr>
        <w:t>rövid távon</w:t>
      </w:r>
      <w:proofErr w:type="gramEnd"/>
      <w:r w:rsidRPr="00DB4A33">
        <w:rPr>
          <w:rFonts w:asciiTheme="majorHAnsi" w:hAnsiTheme="majorHAnsi"/>
          <w:sz w:val="21"/>
          <w:szCs w:val="21"/>
        </w:rPr>
        <w:t xml:space="preserve"> a mezőgazdasági termelésre kevésé alkalmas területeken is kis kockázat mellett jelentősen kifizetődőbb az erdőtelepítésnél. Ugyanakkor a hazai CO2-csökkentési célkitűzésben az erdők CO-2 megkötésének folyamatos növekedése az egyetlen valóban CO2 elnyelő tényező.  Az erdősítés mellett a különböző fásításoknak is jelentős szerepe lehet az erózióvédelem, pormegkötés, biomassza-potenciál területein, illetve a zöldítésben is.  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7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Fejlesztési célok és feladatok: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Célkitűzés: Az ország erdő-borítottságának növelése az ösztönzők által. Az erdei biomassza legnagyobb mértékű és legjobb minőségű felhasználása, gyorsan növő fafajokból álló ültetvények fejlesztése által is. A települések és a kulturális értékek védelmét szolgáló közjóléti erdők telepítése. </w:t>
      </w:r>
    </w:p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pStyle w:val="Listaszerbekezds1"/>
        <w:widowControl/>
        <w:numPr>
          <w:ilvl w:val="0"/>
          <w:numId w:val="7"/>
        </w:numPr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A megvalósítást szolgáló EMVA intézkedések: </w:t>
      </w:r>
    </w:p>
    <w:p w:rsidR="00CD4C27" w:rsidRPr="00153125" w:rsidRDefault="00CD4C27" w:rsidP="00CD4C27">
      <w:pPr>
        <w:pStyle w:val="Listaszerbekezds"/>
        <w:numPr>
          <w:ilvl w:val="0"/>
          <w:numId w:val="6"/>
        </w:numPr>
        <w:spacing w:after="0"/>
        <w:ind w:left="1434" w:hanging="357"/>
        <w:rPr>
          <w:rFonts w:asciiTheme="majorHAnsi" w:hAnsiTheme="majorHAnsi"/>
          <w:sz w:val="21"/>
          <w:szCs w:val="21"/>
          <w:lang w:eastAsia="hu-HU"/>
        </w:rPr>
      </w:pPr>
      <w:r w:rsidRPr="00153125">
        <w:rPr>
          <w:rFonts w:asciiTheme="majorHAnsi" w:hAnsiTheme="majorHAnsi"/>
          <w:sz w:val="21"/>
          <w:szCs w:val="21"/>
          <w:lang w:eastAsia="hu-HU"/>
        </w:rPr>
        <w:t xml:space="preserve">23. </w:t>
      </w:r>
      <w:proofErr w:type="spellStart"/>
      <w:proofErr w:type="gramStart"/>
      <w:r w:rsidRPr="00153125">
        <w:rPr>
          <w:rFonts w:asciiTheme="majorHAnsi" w:hAnsiTheme="majorHAnsi"/>
          <w:sz w:val="21"/>
          <w:szCs w:val="21"/>
          <w:lang w:eastAsia="hu-HU"/>
        </w:rPr>
        <w:t>cikk</w:t>
      </w:r>
      <w:proofErr w:type="spellEnd"/>
      <w:proofErr w:type="gram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-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erdősítés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és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fásítás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, 24.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cikk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-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agrár-erdészeti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rendszerek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</w:t>
      </w:r>
      <w:proofErr w:type="spellStart"/>
      <w:r w:rsidRPr="00153125">
        <w:rPr>
          <w:rFonts w:asciiTheme="majorHAnsi" w:hAnsiTheme="majorHAnsi"/>
          <w:sz w:val="21"/>
          <w:szCs w:val="21"/>
          <w:lang w:eastAsia="hu-HU"/>
        </w:rPr>
        <w:t>kialakítása</w:t>
      </w:r>
      <w:proofErr w:type="spellEnd"/>
      <w:r w:rsidRPr="00153125">
        <w:rPr>
          <w:rFonts w:asciiTheme="majorHAnsi" w:hAnsiTheme="majorHAnsi"/>
          <w:sz w:val="21"/>
          <w:szCs w:val="21"/>
          <w:lang w:eastAsia="hu-HU"/>
        </w:rPr>
        <w:t xml:space="preserve"> </w:t>
      </w:r>
    </w:p>
    <w:p w:rsidR="00CD4C27" w:rsidRPr="00DB4A33" w:rsidRDefault="00CD4C27" w:rsidP="00CD4C27">
      <w:pPr>
        <w:rPr>
          <w:rFonts w:asciiTheme="majorHAnsi" w:hAnsiTheme="majorHAnsi"/>
          <w:b/>
          <w:sz w:val="21"/>
          <w:szCs w:val="21"/>
        </w:rPr>
      </w:pPr>
    </w:p>
    <w:p w:rsidR="00CD4C27" w:rsidRPr="00DB4A33" w:rsidRDefault="00CD4C27" w:rsidP="00CD4C27">
      <w:pPr>
        <w:rPr>
          <w:rFonts w:asciiTheme="majorHAnsi" w:hAnsiTheme="majorHAnsi"/>
          <w:b/>
          <w:i/>
          <w:color w:val="1F497D" w:themeColor="text2"/>
          <w:sz w:val="21"/>
          <w:szCs w:val="21"/>
          <w:u w:val="single"/>
        </w:rPr>
      </w:pPr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  <w:u w:val="single"/>
        </w:rPr>
        <w:t>Továbbá az 1/</w:t>
      </w:r>
      <w:proofErr w:type="spellStart"/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  <w:u w:val="single"/>
        </w:rPr>
        <w:t>a-b-c</w:t>
      </w:r>
      <w:proofErr w:type="spellEnd"/>
      <w:r w:rsidRPr="00DB4A33">
        <w:rPr>
          <w:rFonts w:asciiTheme="majorHAnsi" w:hAnsiTheme="majorHAnsi"/>
          <w:b/>
          <w:i/>
          <w:color w:val="1F497D" w:themeColor="text2"/>
          <w:sz w:val="21"/>
          <w:szCs w:val="21"/>
          <w:u w:val="single"/>
        </w:rPr>
        <w:t xml:space="preserve"> prioritáshoz/fókuszterületekhez kapcsolódóan erdészetre vonatkozóan:</w:t>
      </w:r>
    </w:p>
    <w:p w:rsidR="00CD4C27" w:rsidRPr="00DB4A33" w:rsidRDefault="00CD4C27" w:rsidP="00CD4C27">
      <w:pPr>
        <w:pStyle w:val="Listaszerbekezds1"/>
        <w:ind w:left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Kapcsolódó </w:t>
      </w:r>
      <w:proofErr w:type="gramStart"/>
      <w:r w:rsidRPr="00DB4A33">
        <w:rPr>
          <w:rFonts w:asciiTheme="majorHAnsi" w:hAnsiTheme="majorHAnsi"/>
          <w:b/>
          <w:i/>
          <w:sz w:val="21"/>
          <w:szCs w:val="21"/>
        </w:rPr>
        <w:t>fókuszterület(</w:t>
      </w:r>
      <w:proofErr w:type="spellStart"/>
      <w:proofErr w:type="gramEnd"/>
      <w:r w:rsidRPr="00DB4A33">
        <w:rPr>
          <w:rFonts w:asciiTheme="majorHAnsi" w:hAnsiTheme="majorHAnsi"/>
          <w:b/>
          <w:i/>
          <w:sz w:val="21"/>
          <w:szCs w:val="21"/>
        </w:rPr>
        <w:t>ek</w:t>
      </w:r>
      <w:proofErr w:type="spellEnd"/>
      <w:r w:rsidRPr="00DB4A33">
        <w:rPr>
          <w:rFonts w:asciiTheme="majorHAnsi" w:hAnsiTheme="majorHAnsi"/>
          <w:b/>
          <w:i/>
          <w:sz w:val="21"/>
          <w:szCs w:val="21"/>
        </w:rPr>
        <w:t xml:space="preserve">): </w:t>
      </w:r>
      <w:r w:rsidRPr="00DB4A33">
        <w:rPr>
          <w:rFonts w:asciiTheme="majorHAnsi" w:hAnsiTheme="majorHAnsi"/>
          <w:sz w:val="21"/>
          <w:szCs w:val="21"/>
        </w:rPr>
        <w:t>1/</w:t>
      </w:r>
      <w:proofErr w:type="spellStart"/>
      <w:r w:rsidRPr="00DB4A33">
        <w:rPr>
          <w:rFonts w:asciiTheme="majorHAnsi" w:hAnsiTheme="majorHAnsi"/>
          <w:sz w:val="21"/>
          <w:szCs w:val="21"/>
        </w:rPr>
        <w:t>a-b-c</w:t>
      </w:r>
      <w:proofErr w:type="spellEnd"/>
    </w:p>
    <w:p w:rsidR="00CD4C27" w:rsidRPr="00DB4A33" w:rsidRDefault="00CD4C27" w:rsidP="00CD4C27">
      <w:pPr>
        <w:pStyle w:val="Listaszerbekezds1"/>
        <w:widowControl/>
        <w:suppressAutoHyphens w:val="0"/>
        <w:ind w:left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Kapcsolódás az átfogó célkitűzésékhez: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1"/>
        <w:gridCol w:w="2722"/>
        <w:gridCol w:w="384"/>
        <w:gridCol w:w="2689"/>
        <w:gridCol w:w="393"/>
        <w:gridCol w:w="2719"/>
      </w:tblGrid>
      <w:tr w:rsidR="00CD4C27" w:rsidRPr="00DB4A33" w:rsidTr="00322CB6">
        <w:tc>
          <w:tcPr>
            <w:tcW w:w="391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2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Környezet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</w:p>
        </w:tc>
        <w:tc>
          <w:tcPr>
            <w:tcW w:w="2810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Klíma</w:t>
            </w:r>
          </w:p>
        </w:tc>
        <w:tc>
          <w:tcPr>
            <w:tcW w:w="394" w:type="dxa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sym w:font="Wingdings" w:char="F0FC"/>
            </w:r>
          </w:p>
        </w:tc>
        <w:tc>
          <w:tcPr>
            <w:tcW w:w="2819" w:type="dxa"/>
            <w:shd w:val="clear" w:color="auto" w:fill="DBE5F1" w:themeFill="accent1" w:themeFillTint="33"/>
          </w:tcPr>
          <w:p w:rsidR="00CD4C27" w:rsidRPr="00DB4A33" w:rsidRDefault="00CD4C27" w:rsidP="00322CB6">
            <w:pPr>
              <w:pStyle w:val="Listaszerbekezds"/>
              <w:spacing w:after="120"/>
              <w:ind w:left="0"/>
              <w:rPr>
                <w:rFonts w:asciiTheme="majorHAnsi" w:hAnsiTheme="majorHAnsi"/>
                <w:sz w:val="21"/>
                <w:szCs w:val="21"/>
                <w:lang w:val="hu-HU"/>
              </w:rPr>
            </w:pPr>
            <w:r w:rsidRPr="00DB4A33">
              <w:rPr>
                <w:rFonts w:asciiTheme="majorHAnsi" w:hAnsiTheme="majorHAnsi"/>
                <w:sz w:val="21"/>
                <w:szCs w:val="21"/>
                <w:lang w:val="hu-HU"/>
              </w:rPr>
              <w:t>Innováció</w:t>
            </w:r>
          </w:p>
        </w:tc>
      </w:tr>
    </w:tbl>
    <w:p w:rsidR="00CD4C27" w:rsidRPr="00DB4A33" w:rsidRDefault="00CD4C27" w:rsidP="00CD4C27">
      <w:pPr>
        <w:pStyle w:val="Listaszerbekezds1"/>
        <w:ind w:left="0"/>
        <w:jc w:val="both"/>
        <w:rPr>
          <w:rFonts w:asciiTheme="majorHAnsi" w:hAnsiTheme="majorHAnsi"/>
          <w:b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A megvalósítást szolgáló EMVA intézkedések:</w:t>
      </w:r>
      <w:r w:rsidRPr="00DB4A33">
        <w:rPr>
          <w:rFonts w:asciiTheme="majorHAnsi" w:hAnsiTheme="majorHAnsi"/>
          <w:b/>
          <w:sz w:val="21"/>
          <w:szCs w:val="21"/>
        </w:rPr>
        <w:t xml:space="preserve"> </w:t>
      </w:r>
      <w:r w:rsidRPr="00DB4A33">
        <w:rPr>
          <w:rFonts w:asciiTheme="majorHAnsi" w:hAnsiTheme="majorHAnsi"/>
          <w:sz w:val="21"/>
          <w:szCs w:val="21"/>
        </w:rPr>
        <w:t>15. 16. és 36. cikk</w:t>
      </w:r>
      <w:r w:rsidRPr="00DB4A33">
        <w:rPr>
          <w:rFonts w:asciiTheme="majorHAnsi" w:hAnsiTheme="majorHAnsi"/>
          <w:b/>
          <w:sz w:val="21"/>
          <w:szCs w:val="21"/>
        </w:rPr>
        <w:t xml:space="preserve"> </w:t>
      </w:r>
    </w:p>
    <w:p w:rsidR="00CD4C27" w:rsidRPr="00DB4A33" w:rsidRDefault="00CD4C27" w:rsidP="00CD4C27">
      <w:pPr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i/>
          <w:sz w:val="21"/>
          <w:szCs w:val="21"/>
        </w:rPr>
        <w:t>(a) Az elsősorban magánerdő-gazdálkodói célcsoport számára nyújtható szaktanácsadási rendszer megújítása: strukturálása és megerősítése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Indoklás: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Az erdőgazdálkodás a természeti környezet, első sorban a </w:t>
      </w:r>
      <w:proofErr w:type="spellStart"/>
      <w:r w:rsidRPr="00DB4A33">
        <w:rPr>
          <w:rFonts w:asciiTheme="majorHAnsi" w:hAnsiTheme="majorHAnsi"/>
          <w:sz w:val="21"/>
          <w:szCs w:val="21"/>
        </w:rPr>
        <w:t>biodiverzitás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, az élőhely-megőrzés, valamint a talaj, és vízgazdálkodás szempontjából kiemelkedő jelentőségű. Nem kevésbé az </w:t>
      </w:r>
      <w:r w:rsidRPr="00DB4A33">
        <w:rPr>
          <w:rFonts w:asciiTheme="majorHAnsi" w:hAnsiTheme="majorHAnsi"/>
          <w:sz w:val="21"/>
          <w:szCs w:val="21"/>
        </w:rPr>
        <w:lastRenderedPageBreak/>
        <w:t xml:space="preserve">erőforrások fenntartható használata tekintetében a </w:t>
      </w:r>
      <w:proofErr w:type="spellStart"/>
      <w:r w:rsidRPr="00DB4A33">
        <w:rPr>
          <w:rFonts w:asciiTheme="majorHAnsi" w:hAnsiTheme="majorHAnsi"/>
          <w:sz w:val="21"/>
          <w:szCs w:val="21"/>
        </w:rPr>
        <w:t>széndikoxid-megkötés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és a megújuló energiaforrások szolgáltatása révén. Ezzel egy időben a fatermékek tekintetében a globalizáció következtében folyamatos versenyhelyzetben is van.  Az EU-ban hatályos gazdálkodási, biztonsági és eredetigazolási előírások is egyre magasabb szintű és egyre összetettebb követelmények elé állítják a vállalkozásokat, amely szintén komoly befolyásoló tényezője a piaci hatékonyságnak. Magyarországon az erdőgazdálkodással 40%-ban jelentős szakmai előzményekkel rendelkező állami tulajdonú vállalkozások, míg 60%-ban magántulajdonosok gazdálkodó szervezetei foglalkoznak. Utóbbi körben jelentős arányt képviselnek a sem képzettséggel, sem gyakorlattal nem rendelkező tulajdonosok, a nem művelt erdőterület </w:t>
      </w:r>
      <w:proofErr w:type="gramStart"/>
      <w:r w:rsidRPr="00DB4A33">
        <w:rPr>
          <w:rFonts w:asciiTheme="majorHAnsi" w:hAnsiTheme="majorHAnsi"/>
          <w:sz w:val="21"/>
          <w:szCs w:val="21"/>
        </w:rPr>
        <w:t>aránya    %</w:t>
      </w:r>
      <w:proofErr w:type="gramEnd"/>
      <w:r w:rsidRPr="00DB4A33">
        <w:rPr>
          <w:rFonts w:asciiTheme="majorHAnsi" w:hAnsiTheme="majorHAnsi"/>
          <w:sz w:val="21"/>
          <w:szCs w:val="21"/>
        </w:rPr>
        <w:t xml:space="preserve">. A környezeti funkciók és a piaci pozíciók kiegyenlített fejlesztése érdekében tehát elengedhetetlen az erdőgazdálkodók támogatása egy szakmai és üzleti tudásmegosztást szolgáló strukturált, célzott és naprakész tanácsadási szolgáltatási program keretében is. 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A jelenlegi támogatott szaktanácsadás gyengeségei: a szaktanácsadási szolgáltatás nincs több éves program szintű stratégiával és akciótervvel alátámasztva; a szaktanácsadói kör tervszerű és magas minőségű továbbképzése nem megoldott; a szaktanácsadók igénybe vétele egyéni és eseti; a szaktanácsadás minőségének és hatékonyságnak nincs monitoring és értékelési rendszere.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Célok, feladatok: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A tanácsadási stratégia kialakítása a 2014-2020-as fejlesztéspolitikai célkitűzésekkel összhangban és akkreditációja (VM), benne a tanácsadók továbbképzésének programja is,  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A támogatott tanácsadás hatékonyságát jellemző indikátorok meghatározása, monitoring, értékelési és visszacsatolási rendszer kialakítása,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Részletes tanácsadási akcióterv kialakítása, és ez alapján történő lebonyolíttatása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A megújított szaktanácsadási rendszer elfogadtatása a célcsoport felé, használatának mennyiségi és minőségi megerősödése, a hatékonyság és hatásosság mérhetővé tétele.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Kapcsolódó EMVA intézkedés: </w:t>
      </w:r>
      <w:r w:rsidRPr="00DB4A33">
        <w:rPr>
          <w:rFonts w:asciiTheme="majorHAnsi" w:hAnsiTheme="majorHAnsi"/>
          <w:sz w:val="21"/>
          <w:szCs w:val="21"/>
        </w:rPr>
        <w:t>16. cikk szerinti tanácsadói szolgáltatások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</w:p>
    <w:p w:rsidR="00CD4C27" w:rsidRPr="00DB4A33" w:rsidRDefault="00CD4C27" w:rsidP="00CD4C27">
      <w:pPr>
        <w:rPr>
          <w:rFonts w:asciiTheme="majorHAnsi" w:hAnsiTheme="majorHAnsi"/>
          <w:b/>
          <w:i/>
          <w:sz w:val="21"/>
          <w:szCs w:val="21"/>
          <w:u w:val="single"/>
        </w:rPr>
      </w:pPr>
      <w:r w:rsidRPr="00DB4A33">
        <w:rPr>
          <w:rFonts w:asciiTheme="majorHAnsi" w:hAnsiTheme="majorHAnsi"/>
          <w:i/>
          <w:sz w:val="21"/>
          <w:szCs w:val="21"/>
        </w:rPr>
        <w:t>(b) Az erdőgazdálkodás (agrárgazdaság) vállalkozásai, szakmai műhelyei és a tudásközvetítésre alkalmas szakmai szervezetek operatív csoportjai által a 2014-2020-as fejlesztéspolitikai prioritásokhoz illeszkedő, probléma-orientált KFI együttműködéseinek gyarapodása, ez által az erdőgazdálkodók gazdasági és környezeti hatékonyságának növelése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Indoklás: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Fejlesztési szükséglet azonosítása (erdészet): Az erdészet, mint a hosszú távú fenntarthatóságot megkövetelő gazdálkodási mód fokozottan kitett a </w:t>
      </w:r>
      <w:proofErr w:type="spellStart"/>
      <w:r w:rsidRPr="00DB4A33">
        <w:rPr>
          <w:rFonts w:asciiTheme="majorHAnsi" w:hAnsiTheme="majorHAnsi"/>
          <w:sz w:val="21"/>
          <w:szCs w:val="21"/>
        </w:rPr>
        <w:t>biotikus</w:t>
      </w:r>
      <w:proofErr w:type="spellEnd"/>
      <w:r w:rsidRPr="00DB4A33">
        <w:rPr>
          <w:rFonts w:asciiTheme="majorHAnsi" w:hAnsiTheme="majorHAnsi"/>
          <w:sz w:val="21"/>
          <w:szCs w:val="21"/>
        </w:rPr>
        <w:t xml:space="preserve"> és abiotikus eredetű környezeti hatásoknak, valamint a világpiaci trendeknek. Ezért mind a környezeti és közjóléti szolgáltatások, mind a gazdálkodási hatékonyság erősítése érdekében különösen jelentős, hogy a legkorszerűbb kutatási és fejlesztési eredmények és lehetőségek minél gördülékenyebben szolgálhassák a gazdálkodást, illetve, hogy a gazdálkodók problémáira és igényeire fókuszált együttműködések elterjedjenek és megerősödjenek. Jelenleg Magyarországon a gazdaság-orientált erdőgazdálkodási KFI együttműködések lényegében alkalmiak, ilyen jellegű, az agrárgazdasági ágazat számára kialakított ösztönző rendszer nem működik. Ennek következtében az ösztönzőkért folytatott versenyben más - jóval kiszámíthatóbb gazdasági környezetben működő – szektorokkal szemben jelentős hátrányt szenvednek. 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Célok, feladatok: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Erdőgazdálkodási KFI prioritások, összhangban az ágazat 2014-2020-ra meghatározott fejlesztési irányaival: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az erdőgazdálkodás fenntartható biológiai alapjainak, mint termelési potenciálnak biztosítása és megerősítése,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az erdőgazdálkodás korszerű és fenntartható gazdasági alapjainak biztosítása (gazdálkodási módok, gazdálkodás biztonságának javítása, haszonvételi lehetőségek, együttműködések)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lastRenderedPageBreak/>
        <w:t>az erdők közjóléti funkcióinak kibővítése és erősítése (közjóléti erdősítés és fásítás, turisztikai hasznosítás)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Kapcsolódó EMVA intézkedés: </w:t>
      </w:r>
      <w:r w:rsidRPr="00DB4A33">
        <w:rPr>
          <w:rFonts w:asciiTheme="majorHAnsi" w:hAnsiTheme="majorHAnsi"/>
          <w:sz w:val="21"/>
          <w:szCs w:val="21"/>
        </w:rPr>
        <w:t>36. cikk együttműködés, innovációs projektek és klaszterek</w:t>
      </w:r>
    </w:p>
    <w:p w:rsidR="00CD4C27" w:rsidRPr="00DB4A33" w:rsidRDefault="00CD4C27" w:rsidP="00CD4C27">
      <w:pPr>
        <w:rPr>
          <w:rFonts w:asciiTheme="majorHAnsi" w:hAnsiTheme="majorHAnsi"/>
          <w:b/>
          <w:i/>
          <w:sz w:val="21"/>
          <w:szCs w:val="21"/>
          <w:u w:val="single"/>
        </w:rPr>
      </w:pPr>
    </w:p>
    <w:p w:rsidR="00CD4C27" w:rsidRPr="00DB4A33" w:rsidRDefault="00CD4C27" w:rsidP="00CD4C27">
      <w:pPr>
        <w:rPr>
          <w:rFonts w:asciiTheme="majorHAnsi" w:hAnsiTheme="majorHAnsi"/>
          <w:i/>
          <w:sz w:val="21"/>
          <w:szCs w:val="21"/>
        </w:rPr>
      </w:pPr>
      <w:r w:rsidRPr="00DB4A33">
        <w:rPr>
          <w:rFonts w:asciiTheme="majorHAnsi" w:hAnsiTheme="majorHAnsi"/>
          <w:i/>
          <w:sz w:val="21"/>
          <w:szCs w:val="21"/>
        </w:rPr>
        <w:t>(c) Az erdőgazdálkodók számára továbbképzési stratégia kialakítása a 2014-2020-as fejlesztéspolitikai célkitűzésekkel összhangban és akkreditációja (VM), benne a tanácsadók továbbképzésének programja is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Indoklás: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Az erdőgazdálkodással foglakozó vállalkozások mind a gazdálkodás ökológiai potenciáljának fenntartása és erősítése, mind a gazdálkodási és piaci feltételrendszerek egyenrangú kihívást jelentenek, így a folyamatos tudásbővítés nélkülözhetetlen. Ugyanakkor jelentős különbségek vannak az állami tulajdonú – jellemzően nagy – gazdaságok, valamint a kisebb magángazdaságok és közösségi gazdálkodásban érintett kistulajdonosok tudásszükséglete, a számukra hasznos ismeretátadási módok és eszközök között. A jelenlegi támogatott szakmai továbbképzési rendszer gyengeségei: nincs több éves, a gazdálkodói kör szükségletei szerint differenciált program szintű stratégiával és akciótervvel alátámasztva, a támogatott programba vonható képzési formák és elemek számára nincs kidolgozott minősítési (akkreditációs) rendszer, a szakmai továbbképzési </w:t>
      </w:r>
      <w:proofErr w:type="gramStart"/>
      <w:r w:rsidRPr="00DB4A33">
        <w:rPr>
          <w:rFonts w:asciiTheme="majorHAnsi" w:hAnsiTheme="majorHAnsi"/>
          <w:sz w:val="21"/>
          <w:szCs w:val="21"/>
        </w:rPr>
        <w:t>aktivitások esetiek</w:t>
      </w:r>
      <w:proofErr w:type="gramEnd"/>
      <w:r w:rsidRPr="00DB4A33">
        <w:rPr>
          <w:rFonts w:asciiTheme="majorHAnsi" w:hAnsiTheme="majorHAnsi"/>
          <w:sz w:val="21"/>
          <w:szCs w:val="21"/>
        </w:rPr>
        <w:t>, a képzés minőségének és hatékonyságnak nincs monitoring és értékelési rendszere.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 xml:space="preserve">Kapcsolódó EMVA intézkedés: </w:t>
      </w:r>
      <w:r w:rsidRPr="00DB4A33">
        <w:rPr>
          <w:rFonts w:asciiTheme="majorHAnsi" w:hAnsiTheme="majorHAnsi"/>
          <w:sz w:val="21"/>
          <w:szCs w:val="21"/>
        </w:rPr>
        <w:t>15. cikk szerinti szakmai továbbképzés</w:t>
      </w:r>
    </w:p>
    <w:p w:rsidR="00CD4C27" w:rsidRPr="00DB4A33" w:rsidRDefault="00CD4C27" w:rsidP="00CD4C27">
      <w:pPr>
        <w:pStyle w:val="Listaszerbekezds1"/>
        <w:widowControl/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b/>
          <w:i/>
          <w:sz w:val="21"/>
          <w:szCs w:val="21"/>
        </w:rPr>
        <w:t>Célok, feladatok: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9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 xml:space="preserve">A képzési stratégia kialakítása a 2014-2020-as fejlesztéspolitikai célkitűzésekkel összhangban és akkreditációja (VM), benne a szakmai továbbképzést végzők továbbképzésének programja is,  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9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A támogatott képzés hatékonyságát jellemző indikátorok meghatározása, monitoring, értékelési és visszacsatolási rendszer kialakítása,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9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Részletes képzési akcióterv kialakítása, és ez alapján történő lebonyolíttatása</w:t>
      </w:r>
    </w:p>
    <w:p w:rsidR="00CD4C27" w:rsidRPr="00DB4A33" w:rsidRDefault="00CD4C27" w:rsidP="00CD4C27">
      <w:pPr>
        <w:pStyle w:val="Listaszerbekezds1"/>
        <w:widowControl/>
        <w:numPr>
          <w:ilvl w:val="0"/>
          <w:numId w:val="9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DB4A33">
        <w:rPr>
          <w:rFonts w:asciiTheme="majorHAnsi" w:hAnsiTheme="majorHAnsi"/>
          <w:sz w:val="21"/>
          <w:szCs w:val="21"/>
        </w:rPr>
        <w:t>A megújított képzési rendszer elfogadtatása a célcsoport felé, használatának mennyiségi és minőségi megerősödése, a hatékonyság és hatásosság mérhetővé tétele.</w:t>
      </w:r>
    </w:p>
    <w:p w:rsidR="00CD4C27" w:rsidRPr="00DB4A33" w:rsidRDefault="00CD4C27" w:rsidP="00CD4C27">
      <w:pPr>
        <w:rPr>
          <w:rFonts w:asciiTheme="majorHAnsi" w:hAnsiTheme="majorHAnsi"/>
          <w:b/>
          <w:sz w:val="21"/>
          <w:szCs w:val="21"/>
        </w:rPr>
      </w:pPr>
    </w:p>
    <w:p w:rsidR="00CD4C27" w:rsidRPr="00BB6DC0" w:rsidRDefault="00CD4C27" w:rsidP="00457F00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sectPr w:rsidR="00CD4C27" w:rsidRPr="00BB6DC0" w:rsidSect="006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4"/>
    <w:multiLevelType w:val="multilevel"/>
    <w:tmpl w:val="B866AE8A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  <w:rPr>
        <w:b/>
        <w:i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  <w:rPr>
        <w:b/>
        <w:i/>
      </w:r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06365"/>
    <w:multiLevelType w:val="hybridMultilevel"/>
    <w:tmpl w:val="D99CAD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EA4272"/>
    <w:multiLevelType w:val="hybridMultilevel"/>
    <w:tmpl w:val="46823A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04391"/>
    <w:multiLevelType w:val="hybridMultilevel"/>
    <w:tmpl w:val="86CEF73E"/>
    <w:lvl w:ilvl="0" w:tplc="040E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570B1945"/>
    <w:multiLevelType w:val="hybridMultilevel"/>
    <w:tmpl w:val="BF92CE4A"/>
    <w:lvl w:ilvl="0" w:tplc="622457F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80EEE"/>
    <w:multiLevelType w:val="hybridMultilevel"/>
    <w:tmpl w:val="DCB6D0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3D3419"/>
    <w:multiLevelType w:val="hybridMultilevel"/>
    <w:tmpl w:val="C6D8E8A2"/>
    <w:lvl w:ilvl="0" w:tplc="D1BA50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CEDA12C8">
      <w:start w:val="27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2" w:tplc="48A6948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83518"/>
    <w:multiLevelType w:val="hybridMultilevel"/>
    <w:tmpl w:val="FE360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E0156">
      <w:start w:val="28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C26AD3C6">
      <w:start w:val="28"/>
      <w:numFmt w:val="bullet"/>
      <w:lvlText w:val="–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D7BFA"/>
    <w:multiLevelType w:val="hybridMultilevel"/>
    <w:tmpl w:val="01C410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00"/>
    <w:rsid w:val="000B725A"/>
    <w:rsid w:val="002139D6"/>
    <w:rsid w:val="00457F00"/>
    <w:rsid w:val="006147A3"/>
    <w:rsid w:val="006F3CF0"/>
    <w:rsid w:val="00AC3C84"/>
    <w:rsid w:val="00BB6DC0"/>
    <w:rsid w:val="00CD4C27"/>
    <w:rsid w:val="00D313AB"/>
    <w:rsid w:val="00D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25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B725A"/>
    <w:rPr>
      <w:b/>
      <w:bCs/>
    </w:rPr>
  </w:style>
  <w:style w:type="paragraph" w:styleId="Nincstrkz">
    <w:name w:val="No Spacing"/>
    <w:uiPriority w:val="1"/>
    <w:qFormat/>
    <w:rsid w:val="000B725A"/>
    <w:rPr>
      <w:sz w:val="22"/>
      <w:szCs w:val="22"/>
      <w:lang w:eastAsia="en-US"/>
    </w:rPr>
  </w:style>
  <w:style w:type="paragraph" w:styleId="Listaszerbekezds">
    <w:name w:val="List Paragraph"/>
    <w:aliases w:val="List Paragraph à moi,List Paragraph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57F00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ListaszerbekezdsChar">
    <w:name w:val="Listaszerű bekezdés Char"/>
    <w:aliases w:val="List Paragraph à moi Char,List Paragraph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457F00"/>
    <w:rPr>
      <w:rFonts w:ascii="Times New Roman" w:eastAsia="Times New Roman" w:hAnsi="Times New Roman"/>
      <w:sz w:val="24"/>
      <w:lang w:val="en-GB" w:eastAsia="en-US"/>
    </w:rPr>
  </w:style>
  <w:style w:type="paragraph" w:customStyle="1" w:styleId="Listaszerbekezds1">
    <w:name w:val="Listaszerű bekezdés1"/>
    <w:basedOn w:val="Norml"/>
    <w:rsid w:val="00457F0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Lbjegyzetszveg">
    <w:name w:val="footnote text"/>
    <w:aliases w:val="Footnote Text Imre,FußnotentextE,Fußnotentext Char,Footnote,Char1 Char, Char1, Char1 Char,Schriftart: 9 pt,Schriftart: 10 pt,Schriftart: 8 pt,WB-Fußnotentext,fn,Footnote ak,Lábjegyzetszöveg Char1,Lábjegyzetszöveg Char Char"/>
    <w:basedOn w:val="Norml"/>
    <w:link w:val="LbjegyzetszvegChar"/>
    <w:rsid w:val="00457F0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LbjegyzetszvegChar">
    <w:name w:val="Lábjegyzetszöveg Char"/>
    <w:aliases w:val="Footnote Text Imre Char,FußnotentextE Char,Fußnotentext Char Char,Footnote Char,Char1 Char Char, Char1 Char1, Char1 Char Char,Schriftart: 9 pt Char,Schriftart: 10 pt Char,Schriftart: 8 pt Char,WB-Fußnotentext Char,fn Char"/>
    <w:basedOn w:val="Bekezdsalapbettpusa"/>
    <w:link w:val="Lbjegyzetszveg"/>
    <w:rsid w:val="00457F00"/>
    <w:rPr>
      <w:rFonts w:ascii="Times New Roman" w:eastAsia="Times New Roman" w:hAnsi="Times New Roman"/>
      <w:kern w:val="1"/>
      <w:lang w:eastAsia="ar-SA"/>
    </w:rPr>
  </w:style>
  <w:style w:type="table" w:styleId="Rcsostblzat">
    <w:name w:val="Table Grid"/>
    <w:basedOn w:val="Normltblzat"/>
    <w:rsid w:val="00CD4C27"/>
    <w:pPr>
      <w:spacing w:after="240"/>
      <w:jc w:val="both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25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B725A"/>
    <w:rPr>
      <w:b/>
      <w:bCs/>
    </w:rPr>
  </w:style>
  <w:style w:type="paragraph" w:styleId="Nincstrkz">
    <w:name w:val="No Spacing"/>
    <w:uiPriority w:val="1"/>
    <w:qFormat/>
    <w:rsid w:val="000B725A"/>
    <w:rPr>
      <w:sz w:val="22"/>
      <w:szCs w:val="22"/>
      <w:lang w:eastAsia="en-US"/>
    </w:rPr>
  </w:style>
  <w:style w:type="paragraph" w:styleId="Listaszerbekezds">
    <w:name w:val="List Paragraph"/>
    <w:aliases w:val="List Paragraph à moi,List Paragraph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57F00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ListaszerbekezdsChar">
    <w:name w:val="Listaszerű bekezdés Char"/>
    <w:aliases w:val="List Paragraph à moi Char,List Paragraph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457F00"/>
    <w:rPr>
      <w:rFonts w:ascii="Times New Roman" w:eastAsia="Times New Roman" w:hAnsi="Times New Roman"/>
      <w:sz w:val="24"/>
      <w:lang w:val="en-GB" w:eastAsia="en-US"/>
    </w:rPr>
  </w:style>
  <w:style w:type="paragraph" w:customStyle="1" w:styleId="Listaszerbekezds1">
    <w:name w:val="Listaszerű bekezdés1"/>
    <w:basedOn w:val="Norml"/>
    <w:rsid w:val="00457F0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Lbjegyzetszveg">
    <w:name w:val="footnote text"/>
    <w:aliases w:val="Footnote Text Imre,FußnotentextE,Fußnotentext Char,Footnote,Char1 Char, Char1, Char1 Char,Schriftart: 9 pt,Schriftart: 10 pt,Schriftart: 8 pt,WB-Fußnotentext,fn,Footnote ak,Lábjegyzetszöveg Char1,Lábjegyzetszöveg Char Char"/>
    <w:basedOn w:val="Norml"/>
    <w:link w:val="LbjegyzetszvegChar"/>
    <w:rsid w:val="00457F0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LbjegyzetszvegChar">
    <w:name w:val="Lábjegyzetszöveg Char"/>
    <w:aliases w:val="Footnote Text Imre Char,FußnotentextE Char,Fußnotentext Char Char,Footnote Char,Char1 Char Char, Char1 Char1, Char1 Char Char,Schriftart: 9 pt Char,Schriftart: 10 pt Char,Schriftart: 8 pt Char,WB-Fußnotentext Char,fn Char"/>
    <w:basedOn w:val="Bekezdsalapbettpusa"/>
    <w:link w:val="Lbjegyzetszveg"/>
    <w:rsid w:val="00457F00"/>
    <w:rPr>
      <w:rFonts w:ascii="Times New Roman" w:eastAsia="Times New Roman" w:hAnsi="Times New Roman"/>
      <w:kern w:val="1"/>
      <w:lang w:eastAsia="ar-SA"/>
    </w:rPr>
  </w:style>
  <w:style w:type="table" w:styleId="Rcsostblzat">
    <w:name w:val="Table Grid"/>
    <w:basedOn w:val="Normltblzat"/>
    <w:rsid w:val="00CD4C27"/>
    <w:pPr>
      <w:spacing w:after="240"/>
      <w:jc w:val="both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2487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Vilmos Dr. Somogyvári</cp:lastModifiedBy>
  <cp:revision>2</cp:revision>
  <dcterms:created xsi:type="dcterms:W3CDTF">2013-11-27T10:20:00Z</dcterms:created>
  <dcterms:modified xsi:type="dcterms:W3CDTF">2013-11-27T10:20:00Z</dcterms:modified>
</cp:coreProperties>
</file>